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E073" w14:textId="77777777" w:rsidR="00FE1285" w:rsidRDefault="00FE1285" w:rsidP="00D94243">
      <w:pPr>
        <w:pStyle w:val="3GPPHeader"/>
        <w:spacing w:after="60"/>
      </w:pPr>
    </w:p>
    <w:p w14:paraId="1EFEBD47" w14:textId="527353FE" w:rsidR="00A811B2" w:rsidRPr="000404EF" w:rsidRDefault="00A811B2" w:rsidP="00A811B2">
      <w:pPr>
        <w:pStyle w:val="3GPPHeader"/>
        <w:spacing w:after="60"/>
        <w:rPr>
          <w:lang w:val="en-US"/>
        </w:rPr>
      </w:pPr>
      <w:r w:rsidRPr="000404EF">
        <w:rPr>
          <w:lang w:val="en-US"/>
        </w:rPr>
        <w:t xml:space="preserve">3GPP TSG-RAN WG2 </w:t>
      </w:r>
      <w:r>
        <w:rPr>
          <w:lang w:val="en-US"/>
        </w:rPr>
        <w:t>NR Ad Hoc</w:t>
      </w:r>
      <w:r w:rsidRPr="000404EF">
        <w:rPr>
          <w:lang w:val="en-US"/>
        </w:rPr>
        <w:tab/>
      </w:r>
      <w:r w:rsidRPr="00E534AC">
        <w:rPr>
          <w:lang w:val="en-US"/>
        </w:rPr>
        <w:t xml:space="preserve">Tdoc </w:t>
      </w:r>
      <w:r w:rsidRPr="00E534AC">
        <w:rPr>
          <w:bCs/>
        </w:rPr>
        <w:t>R2-17</w:t>
      </w:r>
      <w:r w:rsidR="00E534AC" w:rsidRPr="00E534AC">
        <w:rPr>
          <w:bCs/>
        </w:rPr>
        <w:t>00430</w:t>
      </w:r>
    </w:p>
    <w:p w14:paraId="2DB00212" w14:textId="77777777" w:rsidR="00A811B2" w:rsidRDefault="00A811B2" w:rsidP="00A811B2">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44C25A2" w14:textId="77777777" w:rsidR="00A811B2" w:rsidRPr="00CE0424" w:rsidRDefault="00A811B2" w:rsidP="00A811B2">
      <w:pPr>
        <w:pStyle w:val="3GPPHeader"/>
      </w:pPr>
    </w:p>
    <w:p w14:paraId="084CA16E" w14:textId="72B3FE96" w:rsidR="00A811B2" w:rsidRPr="00B74AC0" w:rsidRDefault="00A811B2" w:rsidP="00A811B2">
      <w:pPr>
        <w:pStyle w:val="3GPPHeader"/>
        <w:rPr>
          <w:sz w:val="22"/>
          <w:szCs w:val="22"/>
        </w:rPr>
      </w:pPr>
      <w:r w:rsidRPr="00B74AC0">
        <w:rPr>
          <w:sz w:val="22"/>
          <w:szCs w:val="22"/>
        </w:rPr>
        <w:t>Agenda Item:</w:t>
      </w:r>
      <w:r w:rsidRPr="00B74AC0">
        <w:rPr>
          <w:sz w:val="22"/>
          <w:szCs w:val="22"/>
        </w:rPr>
        <w:tab/>
      </w:r>
      <w:r w:rsidR="00E534AC" w:rsidRPr="00B74AC0">
        <w:rPr>
          <w:sz w:val="22"/>
          <w:szCs w:val="22"/>
        </w:rPr>
        <w:t>3.2.1.2</w:t>
      </w:r>
    </w:p>
    <w:p w14:paraId="7ED9A9D0" w14:textId="77777777" w:rsidR="00A811B2" w:rsidRPr="00CE0424" w:rsidRDefault="00A811B2" w:rsidP="00A811B2">
      <w:pPr>
        <w:pStyle w:val="3GPPHeader"/>
        <w:rPr>
          <w:sz w:val="22"/>
          <w:szCs w:val="22"/>
        </w:rPr>
      </w:pPr>
      <w:r>
        <w:rPr>
          <w:sz w:val="22"/>
          <w:szCs w:val="22"/>
        </w:rPr>
        <w:t>Source:</w:t>
      </w:r>
      <w:r w:rsidRPr="00CE0424">
        <w:rPr>
          <w:sz w:val="22"/>
          <w:szCs w:val="22"/>
        </w:rPr>
        <w:tab/>
        <w:t>Ericsson</w:t>
      </w:r>
    </w:p>
    <w:p w14:paraId="613FB357" w14:textId="5AA14D03" w:rsidR="00E90E49" w:rsidRPr="00CE0424" w:rsidRDefault="00A811B2" w:rsidP="00311702">
      <w:pPr>
        <w:pStyle w:val="3GPPHeader"/>
        <w:rPr>
          <w:sz w:val="22"/>
          <w:szCs w:val="22"/>
        </w:rPr>
      </w:pPr>
      <w:r>
        <w:rPr>
          <w:sz w:val="22"/>
          <w:szCs w:val="22"/>
        </w:rPr>
        <w:t>Title:</w:t>
      </w:r>
      <w:r w:rsidR="00E90E49" w:rsidRPr="00CE0424">
        <w:rPr>
          <w:sz w:val="22"/>
          <w:szCs w:val="22"/>
        </w:rPr>
        <w:tab/>
      </w:r>
      <w:r w:rsidR="00DE5FFC">
        <w:rPr>
          <w:sz w:val="22"/>
          <w:szCs w:val="22"/>
        </w:rPr>
        <w:t>Uplink Dynamic Scheduling in NR</w:t>
      </w:r>
    </w:p>
    <w:p w14:paraId="63D00172"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3DD46162" w14:textId="77777777" w:rsidR="00E05483" w:rsidRDefault="00E05483" w:rsidP="00E05483">
      <w:pPr>
        <w:pStyle w:val="Heading1"/>
        <w:numPr>
          <w:ilvl w:val="0"/>
          <w:numId w:val="16"/>
        </w:numPr>
        <w:textAlignment w:val="auto"/>
      </w:pPr>
      <w:r>
        <w:t>Introduction</w:t>
      </w:r>
    </w:p>
    <w:p w14:paraId="17A8C6D1" w14:textId="77777777" w:rsidR="00E05483" w:rsidRDefault="00E05483" w:rsidP="00E05483">
      <w:pPr>
        <w:rPr>
          <w:bCs/>
          <w:lang w:val="en-US"/>
        </w:rPr>
      </w:pPr>
      <w:r>
        <w:rPr>
          <w:bCs/>
          <w:lang w:val="en-US"/>
        </w:rPr>
        <w:t xml:space="preserve">The </w:t>
      </w:r>
      <w:r w:rsidR="00D350F3">
        <w:rPr>
          <w:bCs/>
          <w:lang w:val="en-US"/>
        </w:rPr>
        <w:t xml:space="preserve">New Radio </w:t>
      </w:r>
      <w:r>
        <w:rPr>
          <w:bCs/>
          <w:lang w:val="en-US"/>
        </w:rPr>
        <w:t xml:space="preserve">SI aims to </w:t>
      </w:r>
      <w:r>
        <w:rPr>
          <w:rFonts w:eastAsia="Malgun Gothic"/>
          <w:bCs/>
          <w:lang w:val="en-US" w:eastAsia="ko-KR"/>
        </w:rPr>
        <w:t>study how</w:t>
      </w:r>
      <w:r>
        <w:rPr>
          <w:bCs/>
          <w:lang w:val="en-US"/>
        </w:rPr>
        <w:t xml:space="preserve"> </w:t>
      </w:r>
      <w:r>
        <w:rPr>
          <w:rFonts w:eastAsia="Malgun Gothic"/>
          <w:bCs/>
          <w:lang w:val="en-US" w:eastAsia="ko-KR"/>
        </w:rPr>
        <w:t>a</w:t>
      </w:r>
      <w:r>
        <w:rPr>
          <w:rFonts w:eastAsia="MS Mincho"/>
          <w:bCs/>
          <w:lang w:val="en-US" w:eastAsia="ja-JP"/>
        </w:rPr>
        <w:t>n</w:t>
      </w:r>
      <w:r>
        <w:rPr>
          <w:bCs/>
          <w:lang w:val="en-US"/>
        </w:rPr>
        <w:t xml:space="preserve"> </w:t>
      </w:r>
      <w:r>
        <w:rPr>
          <w:rFonts w:eastAsia="MS Mincho"/>
          <w:bCs/>
          <w:lang w:val="en-US" w:eastAsia="ja-JP"/>
        </w:rPr>
        <w:t>NR</w:t>
      </w:r>
      <w:r>
        <w:rPr>
          <w:bCs/>
          <w:lang w:val="en-US"/>
        </w:rPr>
        <w:t xml:space="preserve"> access </w:t>
      </w:r>
      <w:r>
        <w:rPr>
          <w:rFonts w:eastAsia="Malgun Gothic"/>
          <w:bCs/>
          <w:lang w:val="en-US" w:eastAsia="ko-KR"/>
        </w:rPr>
        <w:t xml:space="preserve">technology can be developed </w:t>
      </w:r>
      <w:r>
        <w:rPr>
          <w:bCs/>
          <w:lang w:val="en-US"/>
        </w:rPr>
        <w:t>to meet a broad range of use cases including enhanced mobile broadband, massive MTC, critical MTC, and additional requirements defined during the RAN requirements study</w:t>
      </w:r>
      <w:r>
        <w:rPr>
          <w:rFonts w:eastAsia="Malgun Gothic"/>
          <w:bCs/>
          <w:lang w:val="en-US" w:eastAsia="ko-KR"/>
        </w:rPr>
        <w:t>. Radio Access Network architecture</w:t>
      </w:r>
      <w:r>
        <w:rPr>
          <w:bCs/>
          <w:lang w:val="en-US"/>
        </w:rPr>
        <w:t>,</w:t>
      </w:r>
      <w:r>
        <w:rPr>
          <w:rFonts w:eastAsia="Malgun Gothic"/>
          <w:bCs/>
          <w:lang w:val="en-US" w:eastAsia="ko-KR"/>
        </w:rPr>
        <w:t xml:space="preserve"> </w:t>
      </w:r>
      <w:r>
        <w:rPr>
          <w:rFonts w:eastAsia="SimSun"/>
          <w:bCs/>
          <w:lang w:val="en-US"/>
        </w:rPr>
        <w:t xml:space="preserve">interface </w:t>
      </w:r>
      <w:r>
        <w:rPr>
          <w:rFonts w:eastAsia="Malgun Gothic"/>
          <w:bCs/>
          <w:lang w:val="en-US" w:eastAsia="ko-KR"/>
        </w:rPr>
        <w:t>protocols</w:t>
      </w:r>
      <w:r>
        <w:rPr>
          <w:bCs/>
          <w:lang w:val="en-US"/>
        </w:rPr>
        <w:t xml:space="preserve"> and procedures are one of the study areas. Uplink scheduling is a key functionality of MAC layer and is discussed in this contribution.</w:t>
      </w:r>
    </w:p>
    <w:p w14:paraId="40E00E14" w14:textId="77777777" w:rsidR="005756B5" w:rsidRPr="009C6867" w:rsidRDefault="005756B5" w:rsidP="00E05483">
      <w:pPr>
        <w:rPr>
          <w:lang w:val="en-US"/>
        </w:rPr>
      </w:pPr>
      <w:r w:rsidRPr="009C6867">
        <w:rPr>
          <w:lang w:val="en-US"/>
        </w:rPr>
        <w:t>From the agreements in RAN2#96:</w:t>
      </w:r>
    </w:p>
    <w:p w14:paraId="6E88DA0C" w14:textId="77777777" w:rsidR="005756B5" w:rsidRPr="009C6867" w:rsidRDefault="005756B5" w:rsidP="005756B5">
      <w:pPr>
        <w:pStyle w:val="Doc-text2"/>
      </w:pPr>
    </w:p>
    <w:p w14:paraId="1321F4D3"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r w:rsidRPr="009C6867">
        <w:t>Agreements</w:t>
      </w:r>
    </w:p>
    <w:p w14:paraId="18B9FCE0"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r w:rsidRPr="009C6867">
        <w:t>1</w:t>
      </w:r>
      <w:r w:rsidRPr="009C6867">
        <w:tab/>
        <w:t>A radio bearer can be configured by the network to be mapped to one or more numerology/TTI duration.</w:t>
      </w:r>
    </w:p>
    <w:p w14:paraId="3226D606"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p>
    <w:p w14:paraId="16ED63F2"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r w:rsidRPr="009C6867">
        <w:t>FFS: Whether a single MAC entity can support one or more numerology/TTI durations (modelling issue)</w:t>
      </w:r>
    </w:p>
    <w:p w14:paraId="2C20047F"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r w:rsidRPr="009C6867">
        <w:t>FFS: Whether a single logical channel can be mapped to one or more numerology/TTI duration.</w:t>
      </w:r>
    </w:p>
    <w:p w14:paraId="63593DD9" w14:textId="77777777" w:rsidR="005756B5" w:rsidRPr="009C6867" w:rsidRDefault="005756B5" w:rsidP="005756B5">
      <w:pPr>
        <w:pStyle w:val="Doc-text2"/>
        <w:pBdr>
          <w:top w:val="single" w:sz="4" w:space="1" w:color="auto"/>
          <w:left w:val="single" w:sz="4" w:space="4" w:color="auto"/>
          <w:bottom w:val="single" w:sz="4" w:space="1" w:color="auto"/>
          <w:right w:val="single" w:sz="4" w:space="4" w:color="auto"/>
        </w:pBdr>
      </w:pPr>
      <w:r w:rsidRPr="009C6867">
        <w:t>FFS: Whether a single HARQ entity can support one or more numerology/TTI duration</w:t>
      </w:r>
    </w:p>
    <w:p w14:paraId="71A69322" w14:textId="77777777" w:rsidR="005756B5" w:rsidRPr="009C6867" w:rsidRDefault="005756B5" w:rsidP="00E05483"/>
    <w:p w14:paraId="1E676F5F" w14:textId="17209007" w:rsidR="005756B5" w:rsidRPr="009C6867" w:rsidRDefault="00685D97" w:rsidP="00E05483">
      <w:r>
        <w:t>Possible</w:t>
      </w:r>
      <w:r w:rsidR="005756B5" w:rsidRPr="009C6867">
        <w:t xml:space="preserve"> impact on SR, BSR and grant</w:t>
      </w:r>
      <w:r>
        <w:t xml:space="preserve"> from the FFS statement “</w:t>
      </w:r>
      <w:r w:rsidRPr="005F112C">
        <w:t>Whether a single logical channel can be mapped to one or more numerology/TTI duration</w:t>
      </w:r>
      <w:r>
        <w:t>”</w:t>
      </w:r>
      <w:r w:rsidR="005756B5" w:rsidRPr="009C6867">
        <w:t xml:space="preserve"> is further discussed in this contribution.</w:t>
      </w:r>
    </w:p>
    <w:p w14:paraId="03CF10DC" w14:textId="77777777" w:rsidR="00E05483" w:rsidRDefault="00E05483" w:rsidP="00E05483">
      <w:pPr>
        <w:pStyle w:val="Heading1"/>
        <w:numPr>
          <w:ilvl w:val="0"/>
          <w:numId w:val="16"/>
        </w:numPr>
        <w:textAlignment w:val="auto"/>
      </w:pPr>
      <w:bookmarkStart w:id="0" w:name="_Ref178064866"/>
      <w:r>
        <w:t>Discussion</w:t>
      </w:r>
      <w:bookmarkEnd w:id="0"/>
    </w:p>
    <w:p w14:paraId="39C66778" w14:textId="77777777" w:rsidR="00E05483" w:rsidRDefault="00E05483" w:rsidP="00E05483">
      <w:pPr>
        <w:pStyle w:val="Heading2"/>
        <w:numPr>
          <w:ilvl w:val="1"/>
          <w:numId w:val="16"/>
        </w:numPr>
        <w:textAlignment w:val="auto"/>
      </w:pPr>
      <w:bookmarkStart w:id="1" w:name="_Ref462908420"/>
      <w:r>
        <w:t>Role of SR and BSR</w:t>
      </w:r>
      <w:bookmarkEnd w:id="1"/>
    </w:p>
    <w:p w14:paraId="0B7C37A1" w14:textId="7376E244" w:rsidR="00E05483" w:rsidRDefault="00D85B16" w:rsidP="00FD1334">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available for transmission, or the amount of data available for transmission at UE. Furthermore, in view of the latest RAN2#96 agreements, it should be noted that the numerology/TTI duration should be conveyed in the grant. This implies that the gNB must also be made aware of what numerology/TTI duration is desired by the UE for the upcoming transmission. In short, in NR an accurate grant cannot be provided to the UE only based on the one-bit information of the LTE type of SR.</w:t>
      </w:r>
    </w:p>
    <w:p w14:paraId="376EC539" w14:textId="1E942659" w:rsidR="00E05483" w:rsidRDefault="00D85B16" w:rsidP="008A0EB2">
      <w:pPr>
        <w:pStyle w:val="Observation"/>
      </w:pPr>
      <w:bookmarkStart w:id="2" w:name="_Toc462415622"/>
      <w:bookmarkStart w:id="3" w:name="_Toc462677329"/>
      <w:bookmarkStart w:id="4" w:name="_Toc462859219"/>
      <w:bookmarkStart w:id="5" w:name="_Toc462998266"/>
      <w:bookmarkStart w:id="6" w:name="_Toc465840859"/>
      <w:bookmarkStart w:id="7" w:name="_Toc469921859"/>
      <w:bookmarkStart w:id="8" w:name="_Toc470090101"/>
      <w:bookmarkStart w:id="9" w:name="_Toc471120357"/>
      <w:bookmarkStart w:id="10" w:name="_Toc471302674"/>
      <w:r>
        <w:t xml:space="preserve">LTE scheduling request </w:t>
      </w:r>
      <w:r w:rsidR="00640CE9">
        <w:t>saves</w:t>
      </w:r>
      <w:r>
        <w:t xml:space="preserve"> physical layer resources but does not provide sufficient information for efficient grant allocation in NR</w:t>
      </w:r>
      <w:r w:rsidR="00FD1334">
        <w:t>.</w:t>
      </w:r>
      <w:bookmarkEnd w:id="2"/>
      <w:bookmarkEnd w:id="3"/>
      <w:bookmarkEnd w:id="4"/>
      <w:bookmarkEnd w:id="5"/>
      <w:bookmarkEnd w:id="6"/>
      <w:bookmarkEnd w:id="7"/>
      <w:bookmarkEnd w:id="8"/>
      <w:bookmarkEnd w:id="9"/>
      <w:bookmarkEnd w:id="10"/>
    </w:p>
    <w:p w14:paraId="2F90FC37" w14:textId="4E3BFC58" w:rsidR="00E05483" w:rsidRDefault="00D85B16" w:rsidP="00E05483">
      <w:r>
        <w:t xml:space="preserve">Buffer Status Reports (BSRs) on the other hand carry more detailed information compared to SR. A BSR indicates buffer size for each LCG. However, the BSR requires a grant for transmission so it may take longer </w:t>
      </w:r>
      <w:r>
        <w:lastRenderedPageBreak/>
        <w:t xml:space="preserve">time until the gNB receives it since it may need to be preceded by an SR. The interaction </w:t>
      </w:r>
      <w:r w:rsidR="00E25B19">
        <w:t>between</w:t>
      </w:r>
      <w:r>
        <w:t xml:space="preserve"> SR, BSR and grant is exemplified in Figure 1</w:t>
      </w:r>
      <w:r w:rsidR="009A0C48">
        <w:t>.</w:t>
      </w:r>
    </w:p>
    <w:p w14:paraId="6828A205" w14:textId="77777777" w:rsidR="00FD1334" w:rsidRDefault="00FD1334" w:rsidP="00E05483"/>
    <w:p w14:paraId="79DC8410" w14:textId="77777777" w:rsidR="00E05483" w:rsidRDefault="00E05483" w:rsidP="00E05483"/>
    <w:p w14:paraId="1BC34962" w14:textId="60FDA3BF" w:rsidR="00E05483" w:rsidRDefault="0038380E" w:rsidP="00E05483">
      <w:pPr>
        <w:jc w:val="center"/>
      </w:pPr>
      <w:r w:rsidRPr="00734116">
        <w:rPr>
          <w:noProof/>
          <w:lang w:eastAsia="ja-JP"/>
        </w:rPr>
        <w:drawing>
          <wp:inline distT="0" distB="0" distL="0" distR="0" wp14:anchorId="650B7E18" wp14:editId="13814340">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2DE2F9E9" w14:textId="77777777" w:rsidR="00E05483" w:rsidRDefault="00E05483" w:rsidP="0088405D">
      <w:pPr>
        <w:pStyle w:val="Caption"/>
      </w:pPr>
      <w:bookmarkStart w:id="11" w:name="_Ref450773594"/>
      <w:r>
        <w:t xml:space="preserve">Figure </w:t>
      </w:r>
      <w:r>
        <w:fldChar w:fldCharType="begin"/>
      </w:r>
      <w:r>
        <w:instrText xml:space="preserve"> SEQ Figure \* ARABIC </w:instrText>
      </w:r>
      <w:r>
        <w:fldChar w:fldCharType="separate"/>
      </w:r>
      <w:r w:rsidR="00726AB4">
        <w:rPr>
          <w:noProof/>
        </w:rPr>
        <w:t>1</w:t>
      </w:r>
      <w:r>
        <w:fldChar w:fldCharType="end"/>
      </w:r>
      <w:bookmarkEnd w:id="11"/>
      <w:r>
        <w:t>: Scheduling procedure for dynamic scheduling</w:t>
      </w:r>
      <w:r w:rsidR="00B9093E">
        <w:t xml:space="preserve"> in LTE</w:t>
      </w:r>
    </w:p>
    <w:p w14:paraId="779A3A28" w14:textId="77777777" w:rsidR="00FD1334" w:rsidRDefault="00B9093E" w:rsidP="008A0EB2">
      <w:pPr>
        <w:pStyle w:val="Observation"/>
      </w:pPr>
      <w:bookmarkStart w:id="12" w:name="_Toc462415623"/>
      <w:bookmarkStart w:id="13" w:name="_Toc462677330"/>
      <w:bookmarkStart w:id="14" w:name="_Toc462859220"/>
      <w:bookmarkStart w:id="15" w:name="_Toc462998267"/>
      <w:bookmarkStart w:id="16" w:name="_Toc465840860"/>
      <w:bookmarkStart w:id="17" w:name="_Toc469921860"/>
      <w:bookmarkStart w:id="18" w:name="_Toc470090102"/>
      <w:bookmarkStart w:id="19" w:name="_Toc471120358"/>
      <w:bookmarkStart w:id="20" w:name="_Toc471302675"/>
      <w:r>
        <w:t xml:space="preserve">LTE </w:t>
      </w:r>
      <w:r w:rsidR="00FD1334">
        <w:t xml:space="preserve">BSRs provide more detailed information than an SR, but </w:t>
      </w:r>
      <w:r w:rsidR="004133D5">
        <w:t>it brings additional delay due to the need for a grant</w:t>
      </w:r>
      <w:r w:rsidR="00FD1334">
        <w:t>.</w:t>
      </w:r>
      <w:bookmarkEnd w:id="12"/>
      <w:bookmarkEnd w:id="13"/>
      <w:bookmarkEnd w:id="14"/>
      <w:bookmarkEnd w:id="15"/>
      <w:bookmarkEnd w:id="16"/>
      <w:bookmarkEnd w:id="17"/>
      <w:bookmarkEnd w:id="18"/>
      <w:bookmarkEnd w:id="19"/>
      <w:bookmarkEnd w:id="20"/>
      <w:r w:rsidR="00FD1334">
        <w:t xml:space="preserve"> </w:t>
      </w:r>
    </w:p>
    <w:p w14:paraId="72B5FA8D" w14:textId="77777777" w:rsidR="00CD2485" w:rsidRPr="00A338C0" w:rsidRDefault="00731BAB" w:rsidP="008A0EB2">
      <w:r>
        <w:t>We believe the framework with SR/BSR from LTE in general works well but there may be room for improvements. We propose:</w:t>
      </w:r>
      <w:bookmarkStart w:id="21" w:name="_Toc462677339"/>
      <w:bookmarkStart w:id="22" w:name="_Toc462730667"/>
      <w:bookmarkStart w:id="23" w:name="_Toc462843270"/>
      <w:bookmarkStart w:id="24" w:name="_Toc462843282"/>
    </w:p>
    <w:p w14:paraId="4A59F453" w14:textId="77777777" w:rsidR="008D0AE1" w:rsidRPr="008D0AE1" w:rsidRDefault="00756248" w:rsidP="008A0EB2">
      <w:pPr>
        <w:pStyle w:val="Proposal"/>
      </w:pPr>
      <w:bookmarkStart w:id="25" w:name="_Toc462843369"/>
      <w:bookmarkStart w:id="26" w:name="_Toc465840864"/>
      <w:bookmarkStart w:id="27" w:name="_Toc469921865"/>
      <w:bookmarkStart w:id="28" w:name="_Toc470090107"/>
      <w:bookmarkStart w:id="29" w:name="_Toc471120363"/>
      <w:bookmarkStart w:id="30" w:name="_Toc471302680"/>
      <w:bookmarkStart w:id="31" w:name="_Toc471369336"/>
      <w:bookmarkStart w:id="32" w:name="_Toc462843370"/>
      <w:bookmarkStart w:id="33" w:name="_Toc462843436"/>
      <w:bookmarkStart w:id="34" w:name="_Toc462856032"/>
      <w:bookmarkStart w:id="35" w:name="_Toc462856262"/>
      <w:bookmarkStart w:id="36" w:name="_Toc462856365"/>
      <w:bookmarkStart w:id="37" w:name="_Toc462856415"/>
      <w:bookmarkStart w:id="38" w:name="_Toc462856428"/>
      <w:bookmarkStart w:id="39" w:name="_Toc462859214"/>
      <w:bookmarkStart w:id="40" w:name="_Toc462859266"/>
      <w:bookmarkStart w:id="41" w:name="_Toc462907927"/>
      <w:bookmarkStart w:id="42" w:name="_Toc462907948"/>
      <w:bookmarkStart w:id="43" w:name="_Toc462908050"/>
      <w:bookmarkStart w:id="44" w:name="_Toc462998276"/>
      <w:bookmarkStart w:id="45" w:name="_Toc463040123"/>
      <w:bookmarkEnd w:id="21"/>
      <w:bookmarkEnd w:id="22"/>
      <w:bookmarkEnd w:id="23"/>
      <w:bookmarkEnd w:id="24"/>
      <w:bookmarkEnd w:id="25"/>
      <w:r>
        <w:rPr>
          <w:lang w:val="en-US"/>
        </w:rPr>
        <w:t>The SR/BSR scheme from LTE can be reused in NR as a baseline.</w:t>
      </w:r>
      <w:bookmarkEnd w:id="26"/>
      <w:bookmarkEnd w:id="27"/>
      <w:bookmarkEnd w:id="28"/>
      <w:bookmarkEnd w:id="29"/>
      <w:bookmarkEnd w:id="30"/>
      <w:bookmarkEnd w:id="31"/>
      <w:r>
        <w:rPr>
          <w:lang w:val="en-US"/>
        </w:rPr>
        <w:t xml:space="preserve"> </w:t>
      </w:r>
    </w:p>
    <w:p w14:paraId="77FEECCA" w14:textId="77777777" w:rsidR="00E05483" w:rsidRPr="00D868D5" w:rsidRDefault="008D0AE1" w:rsidP="008D0AE1">
      <w:r>
        <w:rPr>
          <w:lang w:val="en-US"/>
        </w:rPr>
        <w:t xml:space="preserve">Naturally, </w:t>
      </w:r>
      <w:r w:rsidR="00756248">
        <w:rPr>
          <w:lang w:val="en-US"/>
        </w:rPr>
        <w:t>RAN2 s</w:t>
      </w:r>
      <w:r>
        <w:rPr>
          <w:lang w:val="en-US"/>
        </w:rPr>
        <w:t>hould identify limitations of SR and BSR</w:t>
      </w:r>
      <w:r w:rsidR="00756248">
        <w:rPr>
          <w:lang w:val="en-US"/>
        </w:rPr>
        <w:t xml:space="preserve"> and study potential improvements</w:t>
      </w:r>
      <w:r>
        <w:rPr>
          <w:lang w:val="en-US"/>
        </w:rPr>
        <w:t xml:space="preserve"> where necessary</w:t>
      </w:r>
      <w:r w:rsidR="00924C82">
        <w:t>.</w:t>
      </w:r>
      <w:bookmarkStart w:id="46" w:name="_Toc462843271"/>
      <w:bookmarkStart w:id="47" w:name="_Toc462843283"/>
      <w:bookmarkStart w:id="48" w:name="_Toc462843312"/>
      <w:bookmarkStart w:id="49" w:name="_Toc462843326"/>
      <w:bookmarkStart w:id="50" w:name="_Toc462843273"/>
      <w:bookmarkStart w:id="51" w:name="_Toc462843285"/>
      <w:bookmarkStart w:id="52" w:name="_Toc462843314"/>
      <w:bookmarkStart w:id="53" w:name="_Toc462843328"/>
      <w:bookmarkStart w:id="54" w:name="_Toc462843372"/>
      <w:bookmarkStart w:id="55" w:name="_Toc462843274"/>
      <w:bookmarkStart w:id="56" w:name="_Toc462843286"/>
      <w:bookmarkStart w:id="57" w:name="_Toc462843315"/>
      <w:bookmarkStart w:id="58" w:name="_Toc462843329"/>
      <w:bookmarkStart w:id="59" w:name="_Toc462843373"/>
      <w:bookmarkStart w:id="60" w:name="_Toc462843275"/>
      <w:bookmarkStart w:id="61" w:name="_Toc462843287"/>
      <w:bookmarkStart w:id="62" w:name="_Toc462843316"/>
      <w:bookmarkStart w:id="63" w:name="_Toc462843330"/>
      <w:bookmarkStart w:id="64" w:name="_Toc462843374"/>
      <w:bookmarkStart w:id="65" w:name="_Toc462843276"/>
      <w:bookmarkStart w:id="66" w:name="_Toc462843288"/>
      <w:bookmarkStart w:id="67" w:name="_Toc462843317"/>
      <w:bookmarkStart w:id="68" w:name="_Toc462843331"/>
      <w:bookmarkStart w:id="69" w:name="_Toc46284337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 In the below sections we expand more on the options at hand.</w:t>
      </w:r>
    </w:p>
    <w:p w14:paraId="09CEFD05" w14:textId="77777777" w:rsidR="00E05483" w:rsidRDefault="00E553FB" w:rsidP="00E05483">
      <w:pPr>
        <w:pStyle w:val="Heading2"/>
        <w:numPr>
          <w:ilvl w:val="1"/>
          <w:numId w:val="16"/>
        </w:numPr>
        <w:textAlignment w:val="auto"/>
      </w:pPr>
      <w:bookmarkStart w:id="70" w:name="_Toc457910612"/>
      <w:bookmarkStart w:id="71" w:name="_Toc458413505"/>
      <w:bookmarkStart w:id="72" w:name="_Toc458718272"/>
      <w:bookmarkStart w:id="73" w:name="_Toc458718317"/>
      <w:bookmarkEnd w:id="70"/>
      <w:bookmarkEnd w:id="71"/>
      <w:bookmarkEnd w:id="72"/>
      <w:bookmarkEnd w:id="73"/>
      <w:r>
        <w:t>Aspects for improvements in NR</w:t>
      </w:r>
    </w:p>
    <w:p w14:paraId="2D547895" w14:textId="191E3620" w:rsidR="00D85B16" w:rsidRPr="00993E53" w:rsidRDefault="00D85B16" w:rsidP="00D85B16">
      <w:r>
        <w:t xml:space="preserve">NR should support wide spread of use cases which have different requirements. In some use cases, e.g. critical MTC and URLLC, NR has tighter latency requirements than has been considered for LTE so far. Also services such as eMBB can enjoy the enhancements to SR and BSR. Some </w:t>
      </w:r>
      <w:r w:rsidR="00194C77">
        <w:t>required modifications</w:t>
      </w:r>
      <w:r>
        <w:t xml:space="preserve"> are briefly described in this section as examples of what can be improved.</w:t>
      </w:r>
    </w:p>
    <w:p w14:paraId="33B10E0F" w14:textId="27CC0666" w:rsidR="00CC2CD5" w:rsidRPr="00CC2CD5" w:rsidRDefault="00D85B16" w:rsidP="008A0EB2">
      <w:pPr>
        <w:rPr>
          <w:lang w:val="en-US"/>
        </w:rPr>
      </w:pPr>
      <w:r>
        <w:rPr>
          <w:lang w:val="en-US"/>
        </w:rPr>
        <w:t xml:space="preserve">In NR, the </w:t>
      </w:r>
      <w:r w:rsidR="00194C77">
        <w:rPr>
          <w:lang w:val="en-US"/>
        </w:rPr>
        <w:t>required modifications</w:t>
      </w:r>
      <w:r>
        <w:rPr>
          <w:lang w:val="en-US"/>
        </w:rPr>
        <w:t xml:space="preserve"> of SR/BSR aim to report UE buffer status (priority and the buffer size) as well as wanted numerology/TTI duration within the given time constraints.</w:t>
      </w:r>
      <w:r w:rsidR="00E25B19">
        <w:rPr>
          <w:lang w:val="en-US"/>
        </w:rPr>
        <w:t xml:space="preserve"> It is assumed that a mapping of LCH to LCG to numerology/TTI duration will make it possible to infer which numerology/TTI duration to use given the LCG. Hence no explicit signaling of numerology/TTI duration </w:t>
      </w:r>
      <w:r w:rsidR="00640CE9">
        <w:rPr>
          <w:lang w:val="en-US"/>
        </w:rPr>
        <w:t>is</w:t>
      </w:r>
      <w:r w:rsidR="00E25B19">
        <w:rPr>
          <w:lang w:val="en-US"/>
        </w:rPr>
        <w:t xml:space="preserve"> needed in the SR/BSR assuming that LCG</w:t>
      </w:r>
      <w:r w:rsidR="00D87270">
        <w:rPr>
          <w:lang w:val="en-US"/>
        </w:rPr>
        <w:t xml:space="preserve"> (or LCH)</w:t>
      </w:r>
      <w:r w:rsidR="00E25B19">
        <w:rPr>
          <w:lang w:val="en-US"/>
        </w:rPr>
        <w:t xml:space="preserve"> is present in the SR/BSR.</w:t>
      </w:r>
      <w:r>
        <w:rPr>
          <w:lang w:val="en-US"/>
        </w:rPr>
        <w:t xml:space="preserve"> Considering the limitations identified in </w:t>
      </w:r>
      <w:r>
        <w:rPr>
          <w:lang w:val="en-US"/>
        </w:rPr>
        <w:fldChar w:fldCharType="begin"/>
      </w:r>
      <w:r>
        <w:rPr>
          <w:lang w:val="en-US"/>
        </w:rPr>
        <w:instrText xml:space="preserve"> REF _Ref462908420 \r \h </w:instrText>
      </w:r>
      <w:r>
        <w:rPr>
          <w:lang w:val="en-US"/>
        </w:rPr>
      </w:r>
      <w:r>
        <w:rPr>
          <w:lang w:val="en-US"/>
        </w:rPr>
        <w:fldChar w:fldCharType="separate"/>
      </w:r>
      <w:r>
        <w:rPr>
          <w:lang w:val="en-US"/>
        </w:rPr>
        <w:t>2.1</w:t>
      </w:r>
      <w:r>
        <w:rPr>
          <w:lang w:val="en-US"/>
        </w:rPr>
        <w:fldChar w:fldCharType="end"/>
      </w:r>
      <w:r>
        <w:rPr>
          <w:lang w:val="en-US"/>
        </w:rPr>
        <w:t>, it is possible to either enhance SR with more information bits to indicate more information or enhance BSR.</w:t>
      </w:r>
    </w:p>
    <w:p w14:paraId="2A752AF2" w14:textId="77777777" w:rsidR="00E05483" w:rsidRDefault="009855D7" w:rsidP="0049062D">
      <w:pPr>
        <w:pStyle w:val="Heading3"/>
        <w:rPr>
          <w:lang w:val="en-US"/>
        </w:rPr>
      </w:pPr>
      <w:r>
        <w:rPr>
          <w:lang w:val="en-US"/>
        </w:rPr>
        <w:t>Enhancement to SR</w:t>
      </w:r>
    </w:p>
    <w:p w14:paraId="0D8A2431" w14:textId="71FF8782" w:rsidR="00D85B16" w:rsidRDefault="00D85B16" w:rsidP="00D85B16">
      <w:r>
        <w:t xml:space="preserve">A possible improvement is to extend the SR to not only indicate whether data is available not. With more bits used in SR it would be possible to provide more detailed information such as the type of LCG which has data available, and/or the amount of available data associated with the LCG. </w:t>
      </w:r>
    </w:p>
    <w:p w14:paraId="079B128B" w14:textId="613C957B" w:rsidR="00D85B16" w:rsidRDefault="00D85B16" w:rsidP="00D85B16">
      <w:r>
        <w:t xml:space="preserve">By knowing the type </w:t>
      </w:r>
      <w:bookmarkStart w:id="74" w:name="_GoBack"/>
      <w:bookmarkEnd w:id="74"/>
      <w:r>
        <w:t>of LCG, gNB can provide grants for the traffic that needs to be scheduled. This enables a more correct priority handling. By indicating the amount of available data associated with the LCG that needs grant at the UE, gNB can provide a more suitable grant size</w:t>
      </w:r>
      <w:r w:rsidR="00E25B19">
        <w:t xml:space="preserve"> on the preferred </w:t>
      </w:r>
      <w:r w:rsidR="009C6867">
        <w:t xml:space="preserve">e.g. </w:t>
      </w:r>
      <w:r w:rsidR="00E25B19">
        <w:t>numerology/TTI duration</w:t>
      </w:r>
      <w:r>
        <w:t xml:space="preserve"> to the UE.</w:t>
      </w:r>
    </w:p>
    <w:p w14:paraId="5D98383A" w14:textId="1D7FB48E" w:rsidR="00BF0D1E" w:rsidRDefault="00BF0D1E" w:rsidP="002B382E">
      <w:r>
        <w:t>Since the</w:t>
      </w:r>
      <w:r w:rsidR="00D85B16">
        <w:t xml:space="preserve"> numerology/TTI duration</w:t>
      </w:r>
      <w:r>
        <w:t xml:space="preserve"> can be derived from the LCG</w:t>
      </w:r>
      <w:r w:rsidR="00D85B16">
        <w:t xml:space="preserve">, situations where the UE has data for transmission on e.g. a short TTI, but receives a grant on a long TTI can be avoided. </w:t>
      </w:r>
    </w:p>
    <w:p w14:paraId="6A1CCC5C" w14:textId="4815A6DA" w:rsidR="004F059A" w:rsidRDefault="002111A5" w:rsidP="002B382E">
      <w:r>
        <w:lastRenderedPageBreak/>
        <w:t xml:space="preserve">How </w:t>
      </w:r>
      <w:r w:rsidR="00BF7030">
        <w:t xml:space="preserve">many </w:t>
      </w:r>
      <w:r>
        <w:t>bits that</w:t>
      </w:r>
      <w:r w:rsidR="00BF7030">
        <w:t xml:space="preserve"> SR should be extended with</w:t>
      </w:r>
      <w:r>
        <w:t xml:space="preserve">, is </w:t>
      </w:r>
      <w:r w:rsidR="0057163C">
        <w:t>a</w:t>
      </w:r>
      <w:r>
        <w:t xml:space="preserve"> question </w:t>
      </w:r>
      <w:r w:rsidR="00BF7030">
        <w:t xml:space="preserve">of </w:t>
      </w:r>
      <w:r>
        <w:t>how to achieve a good trade</w:t>
      </w:r>
      <w:r w:rsidR="00C31603">
        <w:t>-</w:t>
      </w:r>
      <w:r>
        <w:t xml:space="preserve">off between the increased L1 control channel issues (overhead, design complexity etc) and the possible achieved gain in terms of UP latency reduction. </w:t>
      </w:r>
      <w:r w:rsidR="00BF7030">
        <w:t>F</w:t>
      </w:r>
      <w:r w:rsidR="00B77E93">
        <w:t>urther studies in RAN1 and RAN2 are necessary.</w:t>
      </w:r>
    </w:p>
    <w:p w14:paraId="6DD8C4A7" w14:textId="77777777" w:rsidR="00086E2D" w:rsidRPr="00086E2D" w:rsidRDefault="009B5BD4" w:rsidP="00265531">
      <w:pPr>
        <w:pStyle w:val="Observation"/>
      </w:pPr>
      <w:bookmarkStart w:id="75" w:name="_Toc462859221"/>
      <w:bookmarkStart w:id="76" w:name="_Toc462998268"/>
      <w:bookmarkStart w:id="77" w:name="_Toc465840861"/>
      <w:bookmarkStart w:id="78" w:name="_Toc469921861"/>
      <w:bookmarkStart w:id="79" w:name="_Toc470090103"/>
      <w:bookmarkStart w:id="80" w:name="_Toc471120359"/>
      <w:bookmarkStart w:id="81" w:name="_Toc471302676"/>
      <w:r>
        <w:t>More efficient priority handling is achievable by extending additional bits for SR</w:t>
      </w:r>
      <w:r w:rsidR="00475892" w:rsidRPr="00B77E93">
        <w:t>.</w:t>
      </w:r>
      <w:bookmarkStart w:id="82" w:name="_Toc462843277"/>
      <w:bookmarkStart w:id="83" w:name="_Toc462843289"/>
      <w:bookmarkStart w:id="84" w:name="_Toc462843318"/>
      <w:bookmarkStart w:id="85" w:name="_Toc462843332"/>
      <w:bookmarkStart w:id="86" w:name="_Toc462843376"/>
      <w:bookmarkEnd w:id="75"/>
      <w:bookmarkEnd w:id="76"/>
      <w:bookmarkEnd w:id="77"/>
      <w:bookmarkEnd w:id="82"/>
      <w:bookmarkEnd w:id="83"/>
      <w:bookmarkEnd w:id="84"/>
      <w:bookmarkEnd w:id="85"/>
      <w:bookmarkEnd w:id="86"/>
      <w:bookmarkEnd w:id="78"/>
      <w:bookmarkEnd w:id="79"/>
      <w:bookmarkEnd w:id="80"/>
      <w:bookmarkEnd w:id="81"/>
    </w:p>
    <w:p w14:paraId="2FFD35B4" w14:textId="77777777" w:rsidR="009855D7" w:rsidRDefault="009855D7" w:rsidP="0049062D">
      <w:pPr>
        <w:pStyle w:val="Heading3"/>
        <w:rPr>
          <w:lang w:val="en-US"/>
        </w:rPr>
      </w:pPr>
      <w:r>
        <w:rPr>
          <w:lang w:val="en-US"/>
        </w:rPr>
        <w:t>Enhancement to BSR</w:t>
      </w:r>
    </w:p>
    <w:p w14:paraId="2001F7C2" w14:textId="77777777" w:rsidR="00E42837" w:rsidRDefault="00E42837" w:rsidP="0049062D">
      <w:pPr>
        <w:pStyle w:val="Heading4"/>
        <w:rPr>
          <w:lang w:val="en-US"/>
        </w:rPr>
      </w:pPr>
      <w:r>
        <w:rPr>
          <w:lang w:val="en-US"/>
        </w:rPr>
        <w:t>Grant</w:t>
      </w:r>
      <w:r w:rsidR="00FD3B02">
        <w:rPr>
          <w:lang w:val="en-US"/>
        </w:rPr>
        <w:t>-free transmission</w:t>
      </w:r>
      <w:r>
        <w:rPr>
          <w:lang w:val="en-US"/>
        </w:rPr>
        <w:t xml:space="preserve"> for BSR</w:t>
      </w:r>
    </w:p>
    <w:p w14:paraId="068A9E41" w14:textId="196F2F4F" w:rsidR="0031689F" w:rsidRDefault="004D2E40" w:rsidP="00E42837">
      <w:r w:rsidRPr="004D2E40">
        <w:t xml:space="preserve">In order to avoid the delay </w:t>
      </w:r>
      <w:r w:rsidR="00BF7030">
        <w:t>caused by</w:t>
      </w:r>
      <w:r w:rsidRPr="004D2E40">
        <w:t xml:space="preserve"> BSR grant allocation, </w:t>
      </w:r>
      <w:r w:rsidR="00BE18D1">
        <w:t xml:space="preserve">grant-free transmission </w:t>
      </w:r>
      <w:r w:rsidR="00194C77">
        <w:t>of</w:t>
      </w:r>
      <w:r w:rsidR="00194C77" w:rsidRPr="004D2E40">
        <w:t xml:space="preserve"> </w:t>
      </w:r>
      <w:r w:rsidRPr="004D2E40">
        <w:t>BSR without sending an SR</w:t>
      </w:r>
      <w:r w:rsidR="00194C77">
        <w:t xml:space="preserve"> should be supported</w:t>
      </w:r>
      <w:r w:rsidRPr="004D2E40">
        <w:t>.</w:t>
      </w:r>
      <w:r w:rsidRPr="004D2E40" w:rsidDel="004B6ED6">
        <w:t xml:space="preserve"> </w:t>
      </w:r>
      <w:r w:rsidRPr="004D2E40">
        <w:t xml:space="preserve">This may be a viable opportunity at low and medium load and </w:t>
      </w:r>
      <w:r w:rsidR="009C6867" w:rsidRPr="004D2E40">
        <w:t>i</w:t>
      </w:r>
      <w:r w:rsidR="009C6867" w:rsidRPr="00993E53">
        <w:t>n</w:t>
      </w:r>
      <w:r w:rsidRPr="00993E53">
        <w:t xml:space="preserve"> cells serving relatively few (active) UEs.</w:t>
      </w:r>
      <w:r w:rsidR="005269A3">
        <w:t xml:space="preserve">   </w:t>
      </w:r>
    </w:p>
    <w:p w14:paraId="0EE5CFC0" w14:textId="6487401D" w:rsidR="00BE18D1" w:rsidRDefault="00194C77" w:rsidP="00E42837">
      <w:r>
        <w:t>S</w:t>
      </w:r>
      <w:r w:rsidR="00BE18D1">
        <w:rPr>
          <w:noProof/>
        </w:rPr>
        <w:t xml:space="preserve">imilar grant-free mechanisms are also expected to </w:t>
      </w:r>
      <w:r w:rsidR="00D350F3">
        <w:rPr>
          <w:noProof/>
        </w:rPr>
        <w:t xml:space="preserve">be </w:t>
      </w:r>
      <w:r w:rsidR="00772779">
        <w:rPr>
          <w:noProof/>
        </w:rPr>
        <w:t>introduce</w:t>
      </w:r>
      <w:r w:rsidR="00D350F3">
        <w:rPr>
          <w:noProof/>
        </w:rPr>
        <w:t>d</w:t>
      </w:r>
      <w:r w:rsidR="00D625D4">
        <w:rPr>
          <w:noProof/>
        </w:rPr>
        <w:t xml:space="preserve"> for</w:t>
      </w:r>
      <w:r w:rsidR="00BE18D1">
        <w:rPr>
          <w:noProof/>
        </w:rPr>
        <w:t xml:space="preserve"> delay critical use cases</w:t>
      </w:r>
      <w:r>
        <w:rPr>
          <w:noProof/>
        </w:rPr>
        <w:t xml:space="preserve"> such as URLLC</w:t>
      </w:r>
      <w:r w:rsidR="00BE18D1">
        <w:rPr>
          <w:noProof/>
        </w:rPr>
        <w:t>.</w:t>
      </w:r>
      <w:r w:rsidR="0073690D">
        <w:rPr>
          <w:noProof/>
        </w:rPr>
        <w:t xml:space="preserve"> </w:t>
      </w:r>
      <w:r w:rsidR="00EA0DC4">
        <w:rPr>
          <w:noProof/>
        </w:rPr>
        <w:t xml:space="preserve">For </w:t>
      </w:r>
      <w:r w:rsidR="00226DCC">
        <w:rPr>
          <w:noProof/>
        </w:rPr>
        <w:t xml:space="preserve">fast </w:t>
      </w:r>
      <w:r w:rsidR="00EA0DC4">
        <w:rPr>
          <w:noProof/>
        </w:rPr>
        <w:t>BSR report</w:t>
      </w:r>
      <w:r w:rsidR="00BF7030">
        <w:rPr>
          <w:noProof/>
        </w:rPr>
        <w:t>ing</w:t>
      </w:r>
      <w:r w:rsidR="00EA0DC4">
        <w:rPr>
          <w:noProof/>
        </w:rPr>
        <w:t xml:space="preserve"> purpose</w:t>
      </w:r>
      <w:r w:rsidR="00BF7030">
        <w:rPr>
          <w:noProof/>
        </w:rPr>
        <w:t>s</w:t>
      </w:r>
      <w:r w:rsidR="00EA0DC4">
        <w:rPr>
          <w:noProof/>
        </w:rPr>
        <w:t xml:space="preserve">, </w:t>
      </w:r>
      <w:r w:rsidR="00BF7030">
        <w:rPr>
          <w:noProof/>
        </w:rPr>
        <w:t>a</w:t>
      </w:r>
      <w:r w:rsidR="0073690D">
        <w:rPr>
          <w:noProof/>
        </w:rPr>
        <w:t xml:space="preserve"> dedicated resource allocation </w:t>
      </w:r>
      <w:r w:rsidR="00FB1B6E">
        <w:rPr>
          <w:noProof/>
        </w:rPr>
        <w:t xml:space="preserve">per </w:t>
      </w:r>
      <w:r w:rsidR="0073690D">
        <w:rPr>
          <w:noProof/>
        </w:rPr>
        <w:t xml:space="preserve">UE is preferred. </w:t>
      </w:r>
      <w:r w:rsidR="00B803B5">
        <w:rPr>
          <w:noProof/>
        </w:rPr>
        <w:t>If grant-free transmission</w:t>
      </w:r>
      <w:r>
        <w:rPr>
          <w:noProof/>
        </w:rPr>
        <w:t>s</w:t>
      </w:r>
      <w:r w:rsidR="00B803B5">
        <w:rPr>
          <w:noProof/>
        </w:rPr>
        <w:t xml:space="preserve"> </w:t>
      </w:r>
      <w:r>
        <w:rPr>
          <w:noProof/>
        </w:rPr>
        <w:t>are supported</w:t>
      </w:r>
      <w:r w:rsidR="00B803B5">
        <w:rPr>
          <w:noProof/>
        </w:rPr>
        <w:t xml:space="preserve">, it </w:t>
      </w:r>
      <w:r>
        <w:rPr>
          <w:noProof/>
        </w:rPr>
        <w:t>would be</w:t>
      </w:r>
      <w:r w:rsidR="00B803B5">
        <w:rPr>
          <w:noProof/>
        </w:rPr>
        <w:t xml:space="preserve"> efficient to send BSR per logical channel group (also referred to as short BSR in LTE). In this way, only the BSR intended for high priority of traffic </w:t>
      </w:r>
      <w:r w:rsidR="00AF3CD1">
        <w:rPr>
          <w:noProof/>
        </w:rPr>
        <w:t>can be allowed to use the</w:t>
      </w:r>
      <w:r w:rsidR="00B803B5">
        <w:rPr>
          <w:noProof/>
        </w:rPr>
        <w:t xml:space="preserve"> grant-free </w:t>
      </w:r>
      <w:r>
        <w:rPr>
          <w:noProof/>
        </w:rPr>
        <w:t>channel</w:t>
      </w:r>
      <w:r w:rsidR="00B803B5">
        <w:rPr>
          <w:noProof/>
        </w:rPr>
        <w:t xml:space="preserve">. </w:t>
      </w:r>
      <w:r w:rsidR="006248C0">
        <w:rPr>
          <w:noProof/>
        </w:rPr>
        <w:t>For efficiency reasons, t</w:t>
      </w:r>
      <w:r w:rsidR="00B803B5">
        <w:rPr>
          <w:noProof/>
        </w:rPr>
        <w:t xml:space="preserve">he grant-free resources assigned </w:t>
      </w:r>
      <w:r w:rsidR="00FB1B6E">
        <w:rPr>
          <w:noProof/>
        </w:rPr>
        <w:t>per</w:t>
      </w:r>
      <w:r w:rsidR="00B803B5">
        <w:rPr>
          <w:noProof/>
        </w:rPr>
        <w:t xml:space="preserve"> UE </w:t>
      </w:r>
      <w:r w:rsidR="00D85B16">
        <w:rPr>
          <w:noProof/>
        </w:rPr>
        <w:t xml:space="preserve">should be large enough to fit just </w:t>
      </w:r>
      <w:r w:rsidR="00AF3CD1">
        <w:rPr>
          <w:noProof/>
        </w:rPr>
        <w:t>the</w:t>
      </w:r>
      <w:r w:rsidR="00D85B16">
        <w:rPr>
          <w:noProof/>
        </w:rPr>
        <w:t xml:space="preserve"> BSR</w:t>
      </w:r>
      <w:r w:rsidR="00B803B5">
        <w:rPr>
          <w:noProof/>
        </w:rPr>
        <w:t xml:space="preserve">. </w:t>
      </w:r>
      <w:r w:rsidR="004852AE">
        <w:t xml:space="preserve">The </w:t>
      </w:r>
      <w:r w:rsidR="006248C0">
        <w:rPr>
          <w:noProof/>
        </w:rPr>
        <w:t xml:space="preserve">grant-free resources </w:t>
      </w:r>
      <w:r>
        <w:t xml:space="preserve">should </w:t>
      </w:r>
      <w:r w:rsidR="004852AE">
        <w:t>also</w:t>
      </w:r>
      <w:r>
        <w:t xml:space="preserve"> be</w:t>
      </w:r>
      <w:r w:rsidR="004852AE">
        <w:t xml:space="preserve"> possible to be utilized by data transfer, if there is no BSR pending for transmission. </w:t>
      </w:r>
    </w:p>
    <w:p w14:paraId="215FABB4" w14:textId="507BB646" w:rsidR="00431A37" w:rsidRDefault="00D85B16" w:rsidP="00265531">
      <w:pPr>
        <w:pStyle w:val="Observation"/>
      </w:pPr>
      <w:bookmarkStart w:id="87" w:name="_Toc462859222"/>
      <w:bookmarkStart w:id="88" w:name="_Toc462998269"/>
      <w:bookmarkStart w:id="89" w:name="_Toc465840862"/>
      <w:bookmarkStart w:id="90" w:name="_Toc469921862"/>
      <w:bookmarkStart w:id="91" w:name="_Toc470090104"/>
      <w:bookmarkStart w:id="92" w:name="_Toc471120360"/>
      <w:bookmarkStart w:id="93" w:name="_Toc471302677"/>
      <w:r>
        <w:t>Grant allocation delay for BSR can be reduced with</w:t>
      </w:r>
      <w:r>
        <w:rPr>
          <w:lang w:val="en-US"/>
        </w:rPr>
        <w:t xml:space="preserve"> grant-free transmission </w:t>
      </w:r>
      <w:r w:rsidR="00194C77">
        <w:rPr>
          <w:lang w:val="en-US"/>
        </w:rPr>
        <w:t>of</w:t>
      </w:r>
      <w:r>
        <w:rPr>
          <w:lang w:val="en-US"/>
        </w:rPr>
        <w:t xml:space="preserve"> BSR</w:t>
      </w:r>
      <w:r>
        <w:t>s</w:t>
      </w:r>
      <w:r w:rsidR="00475892" w:rsidRPr="00B77E93">
        <w:t>.</w:t>
      </w:r>
      <w:bookmarkEnd w:id="87"/>
      <w:bookmarkEnd w:id="88"/>
      <w:bookmarkEnd w:id="89"/>
      <w:bookmarkEnd w:id="90"/>
      <w:bookmarkEnd w:id="91"/>
      <w:bookmarkEnd w:id="92"/>
      <w:bookmarkEnd w:id="93"/>
    </w:p>
    <w:p w14:paraId="6E4ADFA5" w14:textId="77777777" w:rsidR="009855D7" w:rsidRDefault="009855D7" w:rsidP="0049062D">
      <w:pPr>
        <w:pStyle w:val="Heading4"/>
        <w:rPr>
          <w:lang w:val="en-US"/>
        </w:rPr>
      </w:pPr>
      <w:r>
        <w:rPr>
          <w:lang w:val="en-US"/>
        </w:rPr>
        <w:t>Improved BSR triggering</w:t>
      </w:r>
    </w:p>
    <w:p w14:paraId="4972B32E" w14:textId="34374048" w:rsidR="009855D7" w:rsidRDefault="009855D7" w:rsidP="009855D7">
      <w:r>
        <w:t xml:space="preserve">In LTE, </w:t>
      </w:r>
      <w:r w:rsidR="00FB1B6E">
        <w:t xml:space="preserve">some of </w:t>
      </w:r>
      <w:r>
        <w:t>the existing rules for BSR triggering are too strict. For instance, the UE is allowed to transmit a BSR when there is new data available in the buffer with higher priority than the existing data, while the UE is not allowed to send a BSR if the new data has the same or lower priority than the existing data. This m</w:t>
      </w:r>
      <w:r w:rsidR="00FB1B6E">
        <w:t>ay</w:t>
      </w:r>
      <w:r>
        <w:t xml:space="preserve"> lead to information mismatch between the UE and </w:t>
      </w:r>
      <w:r w:rsidR="00FB1B6E">
        <w:t>gNB</w:t>
      </w:r>
      <w:r>
        <w:t xml:space="preserve">, resulting in a long unnecessary scheduling delay until the UE can empty its transmission buffer. </w:t>
      </w:r>
      <w:r w:rsidR="00FB1B6E">
        <w:t xml:space="preserve">In </w:t>
      </w:r>
      <w:r>
        <w:t xml:space="preserve">this </w:t>
      </w:r>
      <w:r w:rsidR="00FB1B6E">
        <w:t>case</w:t>
      </w:r>
      <w:r>
        <w:t xml:space="preserve">, a simple solution is to remove the above restriction, i.e., let UE </w:t>
      </w:r>
      <w:r w:rsidRPr="009E4AA8">
        <w:t>to send BSR when there is new data</w:t>
      </w:r>
      <w:r>
        <w:t xml:space="preserve"> regardless of its priority</w:t>
      </w:r>
      <w:r w:rsidRPr="009E4AA8">
        <w:t>.</w:t>
      </w:r>
      <w:r>
        <w:t xml:space="preserve"> The NW </w:t>
      </w:r>
      <w:r w:rsidR="00FB1B6E">
        <w:t xml:space="preserve">can </w:t>
      </w:r>
      <w:r>
        <w:t>configure th</w:t>
      </w:r>
      <w:r w:rsidR="00FB1B6E">
        <w:t>is</w:t>
      </w:r>
      <w:r>
        <w:t xml:space="preserve"> feature considering the balance between increased BSR reporting overhead and the need for accurate buffer information estimation. </w:t>
      </w:r>
    </w:p>
    <w:p w14:paraId="37197DF6" w14:textId="1F4DD64D" w:rsidR="00FB1B6E" w:rsidRDefault="009855D7" w:rsidP="00FB1B6E">
      <w:pPr>
        <w:pStyle w:val="Observation"/>
      </w:pPr>
      <w:bookmarkStart w:id="94" w:name="_Toc462998270"/>
      <w:bookmarkStart w:id="95" w:name="_Toc465840863"/>
      <w:bookmarkStart w:id="96" w:name="_Toc469921863"/>
      <w:bookmarkStart w:id="97" w:name="_Toc470090105"/>
      <w:bookmarkStart w:id="98" w:name="_Toc471120361"/>
      <w:bookmarkStart w:id="99" w:name="_Toc471302678"/>
      <w:r>
        <w:t>Scheduling delay may be reduced by allowing UE to send BSR upon the arrival of new data regardless of the priority of its associated logical channel</w:t>
      </w:r>
      <w:r w:rsidRPr="00B77E93">
        <w:t>.</w:t>
      </w:r>
      <w:bookmarkEnd w:id="94"/>
      <w:bookmarkEnd w:id="95"/>
      <w:bookmarkEnd w:id="96"/>
      <w:bookmarkEnd w:id="97"/>
      <w:bookmarkEnd w:id="98"/>
      <w:bookmarkEnd w:id="99"/>
    </w:p>
    <w:p w14:paraId="29FEC272" w14:textId="5DFB8B0F" w:rsidR="00FB1B6E" w:rsidRDefault="00FB1B6E" w:rsidP="009C6867">
      <w:pPr>
        <w:pStyle w:val="Heading4"/>
      </w:pPr>
      <w:r>
        <w:t>Additional information in BSR</w:t>
      </w:r>
    </w:p>
    <w:p w14:paraId="7226398C" w14:textId="6A18321F" w:rsidR="00EA09CF" w:rsidRDefault="00FB1B6E" w:rsidP="00EA09CF">
      <w:r>
        <w:t xml:space="preserve">Just as in the case of SR, the gNB needs to be made aware of what numerology/TTI duration that is </w:t>
      </w:r>
      <w:r w:rsidR="00EA09CF">
        <w:t>preferred</w:t>
      </w:r>
      <w:r>
        <w:t xml:space="preserve"> or </w:t>
      </w:r>
      <w:r w:rsidR="009C6867">
        <w:t>wanted</w:t>
      </w:r>
      <w:r>
        <w:t xml:space="preserve"> the data. </w:t>
      </w:r>
      <w:r w:rsidR="00BF0D1E">
        <w:rPr>
          <w:lang w:val="en-US"/>
        </w:rPr>
        <w:t>Since we assume that a mapping of LCH to LCG to numerology/TTI duration will make it possible to infer which numerology/TTI duration to use given the LCG</w:t>
      </w:r>
      <w:r w:rsidR="00A811B2">
        <w:rPr>
          <w:lang w:val="en-US"/>
        </w:rPr>
        <w:t xml:space="preserve"> indicated in the BSR</w:t>
      </w:r>
      <w:r w:rsidR="00BF0D1E">
        <w:rPr>
          <w:lang w:val="en-US"/>
        </w:rPr>
        <w:t>, no additional information is needed in the BSR.</w:t>
      </w:r>
    </w:p>
    <w:p w14:paraId="2F181C34" w14:textId="79B21735" w:rsidR="00EA09CF" w:rsidRPr="00FB1B6E" w:rsidRDefault="00BF0D1E" w:rsidP="009C6867">
      <w:pPr>
        <w:pStyle w:val="Observation"/>
      </w:pPr>
      <w:bookmarkStart w:id="100" w:name="_Toc469921864"/>
      <w:bookmarkStart w:id="101" w:name="_Toc470090106"/>
      <w:bookmarkStart w:id="102" w:name="_Toc471120362"/>
      <w:bookmarkStart w:id="103" w:name="_Toc471302679"/>
      <w:r>
        <w:rPr>
          <w:lang w:val="en-US"/>
        </w:rPr>
        <w:t>No additional information is needed in the BSR to infer</w:t>
      </w:r>
      <w:r>
        <w:t xml:space="preserve"> wanted numerology/TTI duration.</w:t>
      </w:r>
      <w:bookmarkEnd w:id="100"/>
      <w:bookmarkEnd w:id="101"/>
      <w:bookmarkEnd w:id="102"/>
      <w:bookmarkEnd w:id="103"/>
    </w:p>
    <w:p w14:paraId="439B1C35" w14:textId="77777777" w:rsidR="00EA0DC4" w:rsidRDefault="00EA0DC4" w:rsidP="009C6867">
      <w:pPr>
        <w:pStyle w:val="Heading3"/>
        <w:rPr>
          <w:lang w:val="en-US"/>
        </w:rPr>
      </w:pPr>
      <w:r>
        <w:rPr>
          <w:lang w:val="en-US"/>
        </w:rPr>
        <w:t>Pros and Cons</w:t>
      </w:r>
    </w:p>
    <w:p w14:paraId="3095FE23" w14:textId="77777777" w:rsidR="00B77E93" w:rsidRDefault="00132407" w:rsidP="008A0EB2">
      <w:r>
        <w:t>SR enhancements</w:t>
      </w:r>
      <w:r w:rsidR="003E6C23">
        <w:t xml:space="preserve"> give fast report</w:t>
      </w:r>
      <w:r w:rsidR="006248C0">
        <w:t>ing</w:t>
      </w:r>
      <w:r w:rsidR="003E6C23">
        <w:t xml:space="preserve"> without grant allocation</w:t>
      </w:r>
      <w:r w:rsidR="00DF2875">
        <w:t xml:space="preserve"> at Layer 2</w:t>
      </w:r>
      <w:r w:rsidR="003E6C23">
        <w:t xml:space="preserve">. However, it would incur higher control channel overhead, and higher design complexity. It is also more difficult to ensure the transmission reliability given </w:t>
      </w:r>
      <w:r w:rsidR="006248C0">
        <w:t xml:space="preserve">that </w:t>
      </w:r>
      <w:r w:rsidR="003E6C23">
        <w:t xml:space="preserve">more information bits </w:t>
      </w:r>
      <w:r w:rsidR="006248C0">
        <w:t>are</w:t>
      </w:r>
      <w:r w:rsidR="003E6C23">
        <w:t xml:space="preserve"> carr</w:t>
      </w:r>
      <w:r w:rsidR="006248C0">
        <w:t>ied</w:t>
      </w:r>
      <w:r w:rsidR="003E6C23">
        <w:t xml:space="preserve">. </w:t>
      </w:r>
    </w:p>
    <w:p w14:paraId="0543593D" w14:textId="403141AB" w:rsidR="00951558" w:rsidRDefault="007C1E10" w:rsidP="008A0EB2">
      <w:r>
        <w:t xml:space="preserve">BSR </w:t>
      </w:r>
      <w:r w:rsidR="00132407">
        <w:t>enhancements</w:t>
      </w:r>
      <w:r w:rsidR="00951558">
        <w:t xml:space="preserve"> potentially achieves </w:t>
      </w:r>
      <w:r w:rsidR="006248C0">
        <w:t xml:space="preserve">the </w:t>
      </w:r>
      <w:r w:rsidR="00951558">
        <w:t xml:space="preserve">same performance as </w:t>
      </w:r>
      <w:r w:rsidR="00132407">
        <w:t>SR enhancements</w:t>
      </w:r>
      <w:r w:rsidR="00951558">
        <w:t xml:space="preserve"> in terms of reduction of UP latency. While it </w:t>
      </w:r>
      <w:r w:rsidR="003E6C23">
        <w:t>requires NW to assign dedicated resources to each UE</w:t>
      </w:r>
      <w:r w:rsidR="00D350F3">
        <w:t>,</w:t>
      </w:r>
      <w:r w:rsidR="003E6C23">
        <w:t xml:space="preserve"> </w:t>
      </w:r>
      <w:r w:rsidR="00D350F3">
        <w:t>i</w:t>
      </w:r>
      <w:r w:rsidR="003E6C23">
        <w:t xml:space="preserve">t might have a risk of resource over-provision in case there are a </w:t>
      </w:r>
      <w:r w:rsidR="00DF2875">
        <w:t xml:space="preserve">massive </w:t>
      </w:r>
      <w:r w:rsidR="003E6C23">
        <w:t xml:space="preserve">amount of connected UEs. </w:t>
      </w:r>
    </w:p>
    <w:p w14:paraId="03C32872" w14:textId="77777777" w:rsidR="00132407" w:rsidRDefault="00132407" w:rsidP="008A0EB2">
      <w:r>
        <w:t>In some cases, if SR enhancements are adopted, BSR enhancements are not needed and vice versa.</w:t>
      </w:r>
    </w:p>
    <w:p w14:paraId="70F34220" w14:textId="77777777" w:rsidR="00951558" w:rsidRPr="0015122F" w:rsidRDefault="003E6C23" w:rsidP="008A0EB2">
      <w:r>
        <w:t xml:space="preserve">Therefore, it is meaningful for RAN1/RAN2 to further </w:t>
      </w:r>
      <w:r w:rsidR="00951558">
        <w:t xml:space="preserve">compare </w:t>
      </w:r>
      <w:r w:rsidR="00132407">
        <w:t>different enhancements</w:t>
      </w:r>
      <w:r w:rsidR="00951558">
        <w:t>.</w:t>
      </w:r>
    </w:p>
    <w:p w14:paraId="3F3CC5FA" w14:textId="77777777" w:rsidR="003770FA" w:rsidRDefault="00857DC3" w:rsidP="0015122F">
      <w:pPr>
        <w:pStyle w:val="Proposal"/>
      </w:pPr>
      <w:bookmarkStart w:id="104" w:name="_Toc462856033"/>
      <w:bookmarkStart w:id="105" w:name="_Toc462856263"/>
      <w:bookmarkStart w:id="106" w:name="_Toc462856366"/>
      <w:bookmarkStart w:id="107" w:name="_Toc462856416"/>
      <w:bookmarkStart w:id="108" w:name="_Toc462856429"/>
      <w:bookmarkStart w:id="109" w:name="_Toc462859215"/>
      <w:bookmarkStart w:id="110" w:name="_Toc462859267"/>
      <w:bookmarkStart w:id="111" w:name="_Toc462907928"/>
      <w:bookmarkStart w:id="112" w:name="_Toc462907949"/>
      <w:bookmarkStart w:id="113" w:name="_Toc462908051"/>
      <w:bookmarkStart w:id="114" w:name="_Toc462998277"/>
      <w:bookmarkStart w:id="115" w:name="_Toc463040124"/>
      <w:bookmarkStart w:id="116" w:name="_Toc465840865"/>
      <w:bookmarkStart w:id="117" w:name="_Toc469921866"/>
      <w:bookmarkStart w:id="118" w:name="_Toc470090108"/>
      <w:bookmarkStart w:id="119" w:name="_Toc471120364"/>
      <w:bookmarkStart w:id="120" w:name="_Toc471302681"/>
      <w:bookmarkStart w:id="121" w:name="_Toc471369337"/>
      <w:r>
        <w:rPr>
          <w:lang w:val="en-US"/>
        </w:rPr>
        <w:t xml:space="preserve">Study and compare possible enhancements to the buffer reporting mechanisms </w:t>
      </w:r>
      <w:r w:rsidR="00132407">
        <w:rPr>
          <w:lang w:val="en-US"/>
        </w:rPr>
        <w:t>in SR and BSR areas</w:t>
      </w:r>
      <w:bookmarkEnd w:id="104"/>
      <w:bookmarkEnd w:id="105"/>
      <w:bookmarkEnd w:id="106"/>
      <w:bookmarkEnd w:id="107"/>
      <w:bookmarkEnd w:id="108"/>
      <w:bookmarkEnd w:id="109"/>
      <w:bookmarkEnd w:id="110"/>
      <w:bookmarkEnd w:id="111"/>
      <w:bookmarkEnd w:id="112"/>
      <w:bookmarkEnd w:id="113"/>
      <w:bookmarkEnd w:id="114"/>
      <w:r w:rsidR="00132407">
        <w:rPr>
          <w:lang w:val="en-US"/>
        </w:rPr>
        <w:t>:</w:t>
      </w:r>
      <w:bookmarkEnd w:id="115"/>
      <w:bookmarkEnd w:id="116"/>
      <w:bookmarkEnd w:id="117"/>
      <w:bookmarkEnd w:id="118"/>
      <w:bookmarkEnd w:id="119"/>
      <w:bookmarkEnd w:id="120"/>
      <w:bookmarkEnd w:id="121"/>
      <w:r w:rsidR="005A154E">
        <w:t xml:space="preserve"> </w:t>
      </w:r>
    </w:p>
    <w:p w14:paraId="1983E782" w14:textId="77777777" w:rsidR="00857DC3" w:rsidRPr="001D7E95" w:rsidRDefault="00857DC3" w:rsidP="0015122F">
      <w:pPr>
        <w:pStyle w:val="Proposal"/>
        <w:numPr>
          <w:ilvl w:val="0"/>
          <w:numId w:val="25"/>
        </w:numPr>
      </w:pPr>
      <w:bookmarkStart w:id="122" w:name="_Toc462907929"/>
      <w:bookmarkStart w:id="123" w:name="_Toc462907950"/>
      <w:bookmarkStart w:id="124" w:name="_Toc462908052"/>
      <w:bookmarkStart w:id="125" w:name="_Toc462998278"/>
      <w:bookmarkStart w:id="126" w:name="_Toc463040125"/>
      <w:bookmarkStart w:id="127" w:name="_Toc465840866"/>
      <w:bookmarkStart w:id="128" w:name="_Toc469921867"/>
      <w:bookmarkStart w:id="129" w:name="_Toc470090109"/>
      <w:bookmarkStart w:id="130" w:name="_Toc471120365"/>
      <w:bookmarkStart w:id="131" w:name="_Toc471302682"/>
      <w:bookmarkStart w:id="132" w:name="_Toc471369338"/>
      <w:bookmarkStart w:id="133" w:name="_Toc462856264"/>
      <w:bookmarkStart w:id="134" w:name="_Toc462856367"/>
      <w:bookmarkStart w:id="135" w:name="_Toc462856417"/>
      <w:bookmarkStart w:id="136" w:name="_Toc462856430"/>
      <w:bookmarkStart w:id="137" w:name="_Toc462859216"/>
      <w:bookmarkStart w:id="138" w:name="_Toc462859268"/>
      <w:r>
        <w:rPr>
          <w:lang w:val="en-US"/>
        </w:rPr>
        <w:lastRenderedPageBreak/>
        <w:t>Enhancements to SR</w:t>
      </w:r>
      <w:bookmarkEnd w:id="122"/>
      <w:bookmarkEnd w:id="123"/>
      <w:bookmarkEnd w:id="124"/>
      <w:bookmarkEnd w:id="125"/>
      <w:bookmarkEnd w:id="126"/>
      <w:bookmarkEnd w:id="127"/>
      <w:bookmarkEnd w:id="128"/>
      <w:bookmarkEnd w:id="129"/>
      <w:bookmarkEnd w:id="130"/>
      <w:bookmarkEnd w:id="131"/>
      <w:bookmarkEnd w:id="132"/>
    </w:p>
    <w:p w14:paraId="745517FA" w14:textId="3CB108E0" w:rsidR="003627DB" w:rsidRDefault="0065469C" w:rsidP="001D7E95">
      <w:pPr>
        <w:pStyle w:val="Proposal"/>
        <w:numPr>
          <w:ilvl w:val="1"/>
          <w:numId w:val="25"/>
        </w:numPr>
      </w:pPr>
      <w:bookmarkStart w:id="139" w:name="_Toc462907930"/>
      <w:bookmarkStart w:id="140" w:name="_Toc462907951"/>
      <w:bookmarkStart w:id="141" w:name="_Toc462908053"/>
      <w:bookmarkStart w:id="142" w:name="_Toc462998279"/>
      <w:bookmarkStart w:id="143" w:name="_Toc463040126"/>
      <w:bookmarkStart w:id="144" w:name="_Toc465840867"/>
      <w:bookmarkStart w:id="145" w:name="_Toc469921868"/>
      <w:bookmarkStart w:id="146" w:name="_Toc470090110"/>
      <w:bookmarkStart w:id="147" w:name="_Toc471120366"/>
      <w:bookmarkStart w:id="148" w:name="_Toc471302683"/>
      <w:bookmarkStart w:id="149" w:name="_Toc471369339"/>
      <w:r>
        <w:rPr>
          <w:lang w:val="en-US"/>
        </w:rPr>
        <w:t>Study solutions where</w:t>
      </w:r>
      <w:r w:rsidR="00857DC3">
        <w:rPr>
          <w:lang w:val="en-US"/>
        </w:rPr>
        <w:t xml:space="preserve"> SR carry additional bits to provide more information such as logical channel (group) requesting resources</w:t>
      </w:r>
      <w:r w:rsidR="00EA09CF">
        <w:rPr>
          <w:lang w:val="en-US"/>
        </w:rPr>
        <w:t xml:space="preserve">, </w:t>
      </w:r>
      <w:r w:rsidR="00857DC3">
        <w:rPr>
          <w:lang w:val="en-US"/>
        </w:rPr>
        <w:t>(and)or the amount of the data associated to that logical channel (group)</w:t>
      </w:r>
      <w:r w:rsidR="003627DB" w:rsidRPr="00B77E93">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F85C309" w14:textId="77777777" w:rsidR="00857DC3" w:rsidRPr="001D7E95" w:rsidRDefault="00857DC3" w:rsidP="0015122F">
      <w:pPr>
        <w:pStyle w:val="Proposal"/>
        <w:numPr>
          <w:ilvl w:val="0"/>
          <w:numId w:val="25"/>
        </w:numPr>
      </w:pPr>
      <w:bookmarkStart w:id="150" w:name="_Toc462907931"/>
      <w:bookmarkStart w:id="151" w:name="_Toc462907952"/>
      <w:bookmarkStart w:id="152" w:name="_Toc462908054"/>
      <w:bookmarkStart w:id="153" w:name="_Toc462998280"/>
      <w:bookmarkStart w:id="154" w:name="_Toc463040127"/>
      <w:bookmarkStart w:id="155" w:name="_Toc465840868"/>
      <w:bookmarkStart w:id="156" w:name="_Toc469921869"/>
      <w:bookmarkStart w:id="157" w:name="_Toc470090111"/>
      <w:bookmarkStart w:id="158" w:name="_Toc471120367"/>
      <w:bookmarkStart w:id="159" w:name="_Toc471302684"/>
      <w:bookmarkStart w:id="160" w:name="_Toc471369340"/>
      <w:bookmarkStart w:id="161" w:name="_Toc462856368"/>
      <w:bookmarkStart w:id="162" w:name="_Toc462856418"/>
      <w:bookmarkStart w:id="163" w:name="_Toc462856431"/>
      <w:bookmarkStart w:id="164" w:name="_Toc462859217"/>
      <w:bookmarkStart w:id="165" w:name="_Toc462859269"/>
      <w:r>
        <w:rPr>
          <w:lang w:val="en-US"/>
        </w:rPr>
        <w:t>Enhancements to BSR</w:t>
      </w:r>
      <w:bookmarkEnd w:id="150"/>
      <w:bookmarkEnd w:id="151"/>
      <w:bookmarkEnd w:id="152"/>
      <w:bookmarkEnd w:id="153"/>
      <w:bookmarkEnd w:id="154"/>
      <w:bookmarkEnd w:id="155"/>
      <w:bookmarkEnd w:id="156"/>
      <w:bookmarkEnd w:id="157"/>
      <w:bookmarkEnd w:id="158"/>
      <w:bookmarkEnd w:id="159"/>
      <w:bookmarkEnd w:id="160"/>
    </w:p>
    <w:p w14:paraId="6B6F0765" w14:textId="17DC89D5" w:rsidR="00265531" w:rsidRPr="006F1634" w:rsidRDefault="0065469C" w:rsidP="009C6867">
      <w:pPr>
        <w:pStyle w:val="Proposal"/>
        <w:numPr>
          <w:ilvl w:val="1"/>
          <w:numId w:val="25"/>
        </w:numPr>
      </w:pPr>
      <w:bookmarkStart w:id="166" w:name="_Toc462908055"/>
      <w:bookmarkStart w:id="167" w:name="_Toc462998281"/>
      <w:bookmarkStart w:id="168" w:name="_Toc463040128"/>
      <w:bookmarkStart w:id="169" w:name="_Toc465840869"/>
      <w:bookmarkStart w:id="170" w:name="_Toc469921870"/>
      <w:bookmarkStart w:id="171" w:name="_Toc470090112"/>
      <w:bookmarkStart w:id="172" w:name="_Toc471120368"/>
      <w:bookmarkStart w:id="173" w:name="_Toc471302685"/>
      <w:bookmarkStart w:id="174" w:name="_Toc471369341"/>
      <w:r>
        <w:rPr>
          <w:lang w:val="en-US"/>
        </w:rPr>
        <w:t>Study solutions using</w:t>
      </w:r>
      <w:r w:rsidR="00307BA2">
        <w:rPr>
          <w:lang w:val="en-US"/>
        </w:rPr>
        <w:t xml:space="preserve"> grant-free resources for BSRs, </w:t>
      </w:r>
      <w:r>
        <w:rPr>
          <w:lang w:val="en-US"/>
        </w:rPr>
        <w:t>and/</w:t>
      </w:r>
      <w:r w:rsidR="00307BA2">
        <w:rPr>
          <w:lang w:val="en-US"/>
        </w:rPr>
        <w:t>or sending BSR upon the arrival of new data regardless of the logical channel</w:t>
      </w:r>
      <w:r w:rsidR="00307BA2" w:rsidRPr="00B77E93">
        <w:t>.</w:t>
      </w:r>
      <w:bookmarkEnd w:id="166"/>
      <w:bookmarkEnd w:id="167"/>
      <w:bookmarkEnd w:id="168"/>
      <w:bookmarkEnd w:id="169"/>
      <w:bookmarkEnd w:id="170"/>
      <w:bookmarkEnd w:id="171"/>
      <w:bookmarkEnd w:id="172"/>
      <w:bookmarkEnd w:id="173"/>
      <w:bookmarkEnd w:id="174"/>
      <w:bookmarkEnd w:id="161"/>
      <w:bookmarkEnd w:id="162"/>
      <w:bookmarkEnd w:id="163"/>
      <w:bookmarkEnd w:id="164"/>
      <w:bookmarkEnd w:id="165"/>
    </w:p>
    <w:p w14:paraId="1D7BA6EE" w14:textId="77777777" w:rsidR="00E05483" w:rsidRDefault="00E05483" w:rsidP="00E05483">
      <w:pPr>
        <w:pStyle w:val="Heading1"/>
        <w:numPr>
          <w:ilvl w:val="0"/>
          <w:numId w:val="16"/>
        </w:numPr>
        <w:textAlignment w:val="auto"/>
      </w:pPr>
      <w:r>
        <w:t>Conclusion</w:t>
      </w:r>
    </w:p>
    <w:p w14:paraId="2BBFA80B" w14:textId="77777777"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3C3B587E" w14:textId="77777777" w:rsidR="009A656C" w:rsidRPr="009C6867" w:rsidRDefault="00E0548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9A656C">
        <w:t>Observation 1</w:t>
      </w:r>
      <w:r w:rsidR="009A656C" w:rsidRPr="009C6867">
        <w:rPr>
          <w:rFonts w:asciiTheme="minorHAnsi" w:eastAsiaTheme="minorEastAsia" w:hAnsiTheme="minorHAnsi" w:cstheme="minorBidi"/>
          <w:b w:val="0"/>
          <w:sz w:val="22"/>
          <w:lang w:eastAsia="sv-SE"/>
        </w:rPr>
        <w:tab/>
      </w:r>
      <w:r w:rsidR="009A656C">
        <w:t>LTE scheduling request saves physical layer resources but does not provide sufficient information for efficient grant allocation in NR.</w:t>
      </w:r>
    </w:p>
    <w:p w14:paraId="4BBE9D82" w14:textId="77777777" w:rsidR="009A656C" w:rsidRPr="009C6867" w:rsidRDefault="009A656C">
      <w:pPr>
        <w:pStyle w:val="TOC1"/>
        <w:rPr>
          <w:rFonts w:asciiTheme="minorHAnsi" w:eastAsiaTheme="minorEastAsia" w:hAnsiTheme="minorHAnsi" w:cstheme="minorBidi"/>
          <w:b w:val="0"/>
          <w:sz w:val="22"/>
          <w:lang w:eastAsia="sv-SE"/>
        </w:rPr>
      </w:pPr>
      <w:r>
        <w:t>Observation 2</w:t>
      </w:r>
      <w:r w:rsidRPr="009C6867">
        <w:rPr>
          <w:rFonts w:asciiTheme="minorHAnsi" w:eastAsiaTheme="minorEastAsia" w:hAnsiTheme="minorHAnsi" w:cstheme="minorBidi"/>
          <w:b w:val="0"/>
          <w:sz w:val="22"/>
          <w:lang w:eastAsia="sv-SE"/>
        </w:rPr>
        <w:tab/>
      </w:r>
      <w:r>
        <w:t>LTE BSRs provide more detailed information than an SR, but it brings additional delay due to the need for a grant.</w:t>
      </w:r>
    </w:p>
    <w:p w14:paraId="6AAD65DB" w14:textId="77777777" w:rsidR="009A656C" w:rsidRPr="009C6867" w:rsidRDefault="009A656C">
      <w:pPr>
        <w:pStyle w:val="TOC1"/>
        <w:rPr>
          <w:rFonts w:asciiTheme="minorHAnsi" w:eastAsiaTheme="minorEastAsia" w:hAnsiTheme="minorHAnsi" w:cstheme="minorBidi"/>
          <w:b w:val="0"/>
          <w:sz w:val="22"/>
          <w:lang w:eastAsia="sv-SE"/>
        </w:rPr>
      </w:pPr>
      <w:r>
        <w:t>Observation 3</w:t>
      </w:r>
      <w:r w:rsidRPr="009C6867">
        <w:rPr>
          <w:rFonts w:asciiTheme="minorHAnsi" w:eastAsiaTheme="minorEastAsia" w:hAnsiTheme="minorHAnsi" w:cstheme="minorBidi"/>
          <w:b w:val="0"/>
          <w:sz w:val="22"/>
          <w:lang w:eastAsia="sv-SE"/>
        </w:rPr>
        <w:tab/>
      </w:r>
      <w:r>
        <w:t>More efficient priority handling is achievable by extending additional bits for SR.</w:t>
      </w:r>
    </w:p>
    <w:p w14:paraId="19297667" w14:textId="77777777" w:rsidR="009A656C" w:rsidRPr="009C6867" w:rsidRDefault="009A656C">
      <w:pPr>
        <w:pStyle w:val="TOC1"/>
        <w:rPr>
          <w:rFonts w:asciiTheme="minorHAnsi" w:eastAsiaTheme="minorEastAsia" w:hAnsiTheme="minorHAnsi" w:cstheme="minorBidi"/>
          <w:b w:val="0"/>
          <w:sz w:val="22"/>
          <w:lang w:eastAsia="sv-SE"/>
        </w:rPr>
      </w:pPr>
      <w:r>
        <w:t>Observation 4</w:t>
      </w:r>
      <w:r w:rsidRPr="009C6867">
        <w:rPr>
          <w:rFonts w:asciiTheme="minorHAnsi" w:eastAsiaTheme="minorEastAsia" w:hAnsiTheme="minorHAnsi" w:cstheme="minorBidi"/>
          <w:b w:val="0"/>
          <w:sz w:val="22"/>
          <w:lang w:eastAsia="sv-SE"/>
        </w:rPr>
        <w:tab/>
      </w:r>
      <w:r>
        <w:t>Grant allocation delay for BSR can be reduced with</w:t>
      </w:r>
      <w:r w:rsidRPr="00470F81">
        <w:t xml:space="preserve"> grant-free transmission of BSR</w:t>
      </w:r>
      <w:r>
        <w:t>s.</w:t>
      </w:r>
    </w:p>
    <w:p w14:paraId="66AFF9D9" w14:textId="77777777" w:rsidR="009A656C" w:rsidRPr="009C6867" w:rsidRDefault="009A656C">
      <w:pPr>
        <w:pStyle w:val="TOC1"/>
        <w:rPr>
          <w:rFonts w:asciiTheme="minorHAnsi" w:eastAsiaTheme="minorEastAsia" w:hAnsiTheme="minorHAnsi" w:cstheme="minorBidi"/>
          <w:b w:val="0"/>
          <w:sz w:val="22"/>
          <w:lang w:eastAsia="sv-SE"/>
        </w:rPr>
      </w:pPr>
      <w:r>
        <w:t>Observation 5</w:t>
      </w:r>
      <w:r w:rsidRPr="009C6867">
        <w:rPr>
          <w:rFonts w:asciiTheme="minorHAnsi" w:eastAsiaTheme="minorEastAsia" w:hAnsiTheme="minorHAnsi" w:cstheme="minorBidi"/>
          <w:b w:val="0"/>
          <w:sz w:val="22"/>
          <w:lang w:eastAsia="sv-SE"/>
        </w:rPr>
        <w:tab/>
      </w:r>
      <w:r>
        <w:t>Scheduling delay may be reduced by allowing UE to send BSR upon the arrival of new data regardless of the priority of its associated logical channel.</w:t>
      </w:r>
    </w:p>
    <w:p w14:paraId="0810EF06" w14:textId="77777777" w:rsidR="009A656C" w:rsidRPr="009C6867" w:rsidRDefault="009A656C">
      <w:pPr>
        <w:pStyle w:val="TOC1"/>
        <w:rPr>
          <w:rFonts w:asciiTheme="minorHAnsi" w:eastAsiaTheme="minorEastAsia" w:hAnsiTheme="minorHAnsi" w:cstheme="minorBidi"/>
          <w:b w:val="0"/>
          <w:sz w:val="22"/>
          <w:lang w:eastAsia="sv-SE"/>
        </w:rPr>
      </w:pPr>
      <w:r>
        <w:t>Observation 6</w:t>
      </w:r>
      <w:r w:rsidRPr="009C6867">
        <w:rPr>
          <w:rFonts w:asciiTheme="minorHAnsi" w:eastAsiaTheme="minorEastAsia" w:hAnsiTheme="minorHAnsi" w:cstheme="minorBidi"/>
          <w:b w:val="0"/>
          <w:sz w:val="22"/>
          <w:lang w:eastAsia="sv-SE"/>
        </w:rPr>
        <w:tab/>
      </w:r>
      <w:r w:rsidRPr="00470F81">
        <w:t>No additional information is needed in the BSR to infer</w:t>
      </w:r>
      <w:r>
        <w:t xml:space="preserve"> wanted numerology/TTI duration.</w:t>
      </w:r>
    </w:p>
    <w:p w14:paraId="44031ADB" w14:textId="77777777"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569FFBC8" w14:textId="77777777" w:rsidR="00E05483" w:rsidRDefault="00E05483" w:rsidP="00E05483"/>
    <w:p w14:paraId="481D2AA5" w14:textId="77777777" w:rsidR="00E729BB" w:rsidRPr="009C6867" w:rsidRDefault="00E0548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E729BB">
        <w:t>Proposal 1</w:t>
      </w:r>
      <w:r w:rsidR="00E729BB" w:rsidRPr="009C6867">
        <w:rPr>
          <w:rFonts w:asciiTheme="minorHAnsi" w:eastAsiaTheme="minorEastAsia" w:hAnsiTheme="minorHAnsi" w:cstheme="minorBidi"/>
          <w:b w:val="0"/>
          <w:sz w:val="22"/>
          <w:lang w:eastAsia="sv-SE"/>
        </w:rPr>
        <w:tab/>
      </w:r>
      <w:r w:rsidR="00E729BB" w:rsidRPr="00762EC3">
        <w:t>The SR/BSR scheme from LTE can be reused in NR as a baseline.</w:t>
      </w:r>
    </w:p>
    <w:p w14:paraId="21F9D136" w14:textId="77777777" w:rsidR="00E729BB" w:rsidRPr="009C6867" w:rsidRDefault="00E729BB">
      <w:pPr>
        <w:pStyle w:val="TOC1"/>
        <w:rPr>
          <w:rFonts w:asciiTheme="minorHAnsi" w:eastAsiaTheme="minorEastAsia" w:hAnsiTheme="minorHAnsi" w:cstheme="minorBidi"/>
          <w:b w:val="0"/>
          <w:sz w:val="22"/>
          <w:lang w:eastAsia="sv-SE"/>
        </w:rPr>
      </w:pPr>
      <w:r>
        <w:t>Proposal 2</w:t>
      </w:r>
      <w:r w:rsidRPr="009C6867">
        <w:rPr>
          <w:rFonts w:asciiTheme="minorHAnsi" w:eastAsiaTheme="minorEastAsia" w:hAnsiTheme="minorHAnsi" w:cstheme="minorBidi"/>
          <w:b w:val="0"/>
          <w:sz w:val="22"/>
          <w:lang w:eastAsia="sv-SE"/>
        </w:rPr>
        <w:tab/>
      </w:r>
      <w:r w:rsidRPr="00762EC3">
        <w:t>Study and compare possible enhancements to the buffer reporting mechanisms in SR and BSR areas:</w:t>
      </w:r>
    </w:p>
    <w:p w14:paraId="07DBD339" w14:textId="77777777" w:rsidR="00E729BB" w:rsidRPr="009C6867" w:rsidRDefault="00E729BB">
      <w:pPr>
        <w:pStyle w:val="TOC1"/>
        <w:rPr>
          <w:rFonts w:asciiTheme="minorHAnsi" w:eastAsiaTheme="minorEastAsia" w:hAnsiTheme="minorHAnsi" w:cstheme="minorBidi"/>
          <w:b w:val="0"/>
          <w:sz w:val="22"/>
          <w:lang w:eastAsia="sv-SE"/>
        </w:rPr>
      </w:pPr>
      <w:r>
        <w:t>a.</w:t>
      </w:r>
      <w:r w:rsidRPr="009C6867">
        <w:rPr>
          <w:rFonts w:asciiTheme="minorHAnsi" w:eastAsiaTheme="minorEastAsia" w:hAnsiTheme="minorHAnsi" w:cstheme="minorBidi"/>
          <w:b w:val="0"/>
          <w:sz w:val="22"/>
          <w:lang w:eastAsia="sv-SE"/>
        </w:rPr>
        <w:tab/>
      </w:r>
      <w:r w:rsidRPr="00762EC3">
        <w:t>Enhancements to SR</w:t>
      </w:r>
    </w:p>
    <w:p w14:paraId="1742D394" w14:textId="77777777" w:rsidR="00E729BB" w:rsidRPr="009C6867" w:rsidRDefault="00E729BB">
      <w:pPr>
        <w:pStyle w:val="TOC1"/>
        <w:rPr>
          <w:rFonts w:asciiTheme="minorHAnsi" w:eastAsiaTheme="minorEastAsia" w:hAnsiTheme="minorHAnsi" w:cstheme="minorBidi"/>
          <w:b w:val="0"/>
          <w:sz w:val="22"/>
          <w:lang w:eastAsia="sv-SE"/>
        </w:rPr>
      </w:pPr>
      <w:r w:rsidRPr="00762EC3">
        <w:rPr>
          <w:rFonts w:ascii="Symbol" w:hAnsi="Symbol"/>
          <w:b w:val="0"/>
        </w:rPr>
        <w:t></w:t>
      </w:r>
      <w:r w:rsidRPr="009C6867">
        <w:rPr>
          <w:rFonts w:asciiTheme="minorHAnsi" w:eastAsiaTheme="minorEastAsia" w:hAnsiTheme="minorHAnsi" w:cstheme="minorBidi"/>
          <w:b w:val="0"/>
          <w:sz w:val="22"/>
          <w:lang w:eastAsia="sv-SE"/>
        </w:rPr>
        <w:tab/>
      </w:r>
      <w:r w:rsidRPr="00762EC3">
        <w:t>Study solutions where SR carry additional bits to provide more information such as logical channel (group) requesting resources, (and)or the amount of the data associated to that logical channel (group)</w:t>
      </w:r>
      <w:r>
        <w:t>.</w:t>
      </w:r>
    </w:p>
    <w:p w14:paraId="79BB8C22" w14:textId="77777777" w:rsidR="00E729BB" w:rsidRPr="009C6867" w:rsidRDefault="00E729BB">
      <w:pPr>
        <w:pStyle w:val="TOC1"/>
        <w:rPr>
          <w:rFonts w:asciiTheme="minorHAnsi" w:eastAsiaTheme="minorEastAsia" w:hAnsiTheme="minorHAnsi" w:cstheme="minorBidi"/>
          <w:b w:val="0"/>
          <w:sz w:val="22"/>
          <w:lang w:eastAsia="sv-SE"/>
        </w:rPr>
      </w:pPr>
      <w:r>
        <w:t>b.</w:t>
      </w:r>
      <w:r w:rsidRPr="009C6867">
        <w:rPr>
          <w:rFonts w:asciiTheme="minorHAnsi" w:eastAsiaTheme="minorEastAsia" w:hAnsiTheme="minorHAnsi" w:cstheme="minorBidi"/>
          <w:b w:val="0"/>
          <w:sz w:val="22"/>
          <w:lang w:eastAsia="sv-SE"/>
        </w:rPr>
        <w:tab/>
      </w:r>
      <w:r w:rsidRPr="00762EC3">
        <w:t>Enhancements to BSR</w:t>
      </w:r>
    </w:p>
    <w:p w14:paraId="2AFBFD79" w14:textId="77777777" w:rsidR="00E729BB" w:rsidRPr="009C6867" w:rsidRDefault="00E729BB">
      <w:pPr>
        <w:pStyle w:val="TOC1"/>
        <w:rPr>
          <w:rFonts w:asciiTheme="minorHAnsi" w:eastAsiaTheme="minorEastAsia" w:hAnsiTheme="minorHAnsi" w:cstheme="minorBidi"/>
          <w:b w:val="0"/>
          <w:sz w:val="22"/>
          <w:lang w:eastAsia="sv-SE"/>
        </w:rPr>
      </w:pPr>
      <w:r w:rsidRPr="00762EC3">
        <w:rPr>
          <w:rFonts w:ascii="Symbol" w:hAnsi="Symbol"/>
          <w:b w:val="0"/>
        </w:rPr>
        <w:t></w:t>
      </w:r>
      <w:r w:rsidRPr="009C6867">
        <w:rPr>
          <w:rFonts w:asciiTheme="minorHAnsi" w:eastAsiaTheme="minorEastAsia" w:hAnsiTheme="minorHAnsi" w:cstheme="minorBidi"/>
          <w:b w:val="0"/>
          <w:sz w:val="22"/>
          <w:lang w:eastAsia="sv-SE"/>
        </w:rPr>
        <w:tab/>
      </w:r>
      <w:r w:rsidRPr="00762EC3">
        <w:t>Study solutions using grant-free resources for BSRs, and/or sending BSR upon the arrival of new data regardless of the logical channel</w:t>
      </w:r>
      <w:r>
        <w:t>.</w:t>
      </w:r>
    </w:p>
    <w:p w14:paraId="764C5B2C" w14:textId="77777777"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175" w:name="_In-sequence_SDU_delivery"/>
      <w:bookmarkEnd w:id="175"/>
      <w:r>
        <w:t>References</w:t>
      </w:r>
    </w:p>
    <w:p w14:paraId="01128089" w14:textId="77777777" w:rsidR="00E05483" w:rsidRDefault="00E05483" w:rsidP="00E05483">
      <w:pPr>
        <w:pStyle w:val="Reference"/>
      </w:pPr>
      <w:bookmarkStart w:id="176" w:name="_Ref189809556"/>
      <w:bookmarkStart w:id="177" w:name="_Ref174151459"/>
      <w:bookmarkStart w:id="178" w:name="_Ref450865335"/>
      <w:r>
        <w:t>TR 36.881</w:t>
      </w:r>
      <w:r w:rsidRPr="00CE0424">
        <w:t xml:space="preserve">, </w:t>
      </w:r>
      <w:r w:rsidRPr="007B37CD">
        <w:t xml:space="preserve">Study on latency reduction </w:t>
      </w:r>
      <w:r>
        <w:t>t</w:t>
      </w:r>
      <w:r w:rsidRPr="007B37CD">
        <w:t>echniques for LTE</w:t>
      </w:r>
      <w:r w:rsidRPr="00CE0424">
        <w:t xml:space="preserve">, </w:t>
      </w:r>
      <w:r>
        <w:t>v0.6.0</w:t>
      </w:r>
      <w:bookmarkEnd w:id="176"/>
      <w:bookmarkEnd w:id="177"/>
      <w:bookmarkEnd w:id="178"/>
    </w:p>
    <w:p w14:paraId="3DD9B015" w14:textId="77777777" w:rsidR="00E05483" w:rsidRPr="00CE0424" w:rsidRDefault="00E05483" w:rsidP="00E05483">
      <w:pPr>
        <w:pStyle w:val="Reference"/>
      </w:pPr>
      <w:bookmarkStart w:id="179" w:name="_Ref457911489"/>
      <w:r>
        <w:t>R2-165340, Targeted Protocol Latency, Ericsson</w:t>
      </w:r>
      <w:bookmarkEnd w:id="179"/>
      <w:r>
        <w:t>, RAN2#95, 22–26</w:t>
      </w:r>
      <w:r w:rsidRPr="00354444">
        <w:t xml:space="preserve"> August 2016</w:t>
      </w:r>
    </w:p>
    <w:p w14:paraId="6344E4D4" w14:textId="77777777" w:rsidR="00155372" w:rsidRPr="00155372" w:rsidRDefault="00155372" w:rsidP="00155372"/>
    <w:sectPr w:rsidR="00155372" w:rsidRPr="00155372">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A40EC" w14:textId="77777777" w:rsidR="00D87270" w:rsidRDefault="00D87270">
      <w:r>
        <w:separator/>
      </w:r>
    </w:p>
  </w:endnote>
  <w:endnote w:type="continuationSeparator" w:id="0">
    <w:p w14:paraId="44942398" w14:textId="77777777" w:rsidR="00D87270" w:rsidRDefault="00D87270">
      <w:r>
        <w:continuationSeparator/>
      </w:r>
    </w:p>
  </w:endnote>
  <w:endnote w:type="continuationNotice" w:id="1">
    <w:p w14:paraId="135AD124" w14:textId="77777777" w:rsidR="00D87270" w:rsidRDefault="00D87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charset w:val="00"/>
    <w:family w:val="auto"/>
    <w:pitch w:val="variable"/>
    <w:sig w:usb0="8000002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59251C0F" w:rsidR="00D87270" w:rsidRDefault="00D87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4A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AC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904B" w14:textId="77777777" w:rsidR="00D87270" w:rsidRDefault="00D87270">
      <w:r>
        <w:separator/>
      </w:r>
    </w:p>
  </w:footnote>
  <w:footnote w:type="continuationSeparator" w:id="0">
    <w:p w14:paraId="691351B7" w14:textId="77777777" w:rsidR="00D87270" w:rsidRDefault="00D87270">
      <w:r>
        <w:continuationSeparator/>
      </w:r>
    </w:p>
  </w:footnote>
  <w:footnote w:type="continuationNotice" w:id="1">
    <w:p w14:paraId="280180D7" w14:textId="77777777" w:rsidR="00D87270" w:rsidRDefault="00D8727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D87270" w:rsidRDefault="00D8727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D87270" w:rsidRDefault="00D8727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8">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0">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19"/>
  </w:num>
  <w:num w:numId="3">
    <w:abstractNumId w:val="16"/>
  </w:num>
  <w:num w:numId="4">
    <w:abstractNumId w:val="17"/>
  </w:num>
  <w:num w:numId="5">
    <w:abstractNumId w:val="14"/>
  </w:num>
  <w:num w:numId="6">
    <w:abstractNumId w:val="18"/>
  </w:num>
  <w:num w:numId="7">
    <w:abstractNumId w:val="21"/>
  </w:num>
  <w:num w:numId="8">
    <w:abstractNumId w:val="15"/>
  </w:num>
  <w:num w:numId="9">
    <w:abstractNumId w:val="12"/>
  </w:num>
  <w:num w:numId="10">
    <w:abstractNumId w:val="3"/>
  </w:num>
  <w:num w:numId="11">
    <w:abstractNumId w:val="2"/>
  </w:num>
  <w:num w:numId="12">
    <w:abstractNumId w:val="1"/>
  </w:num>
  <w:num w:numId="13">
    <w:abstractNumId w:val="20"/>
  </w:num>
  <w:num w:numId="14">
    <w:abstractNumId w:val="16"/>
    <w:lvlOverride w:ilvl="0">
      <w:startOverride w:val="1"/>
    </w:lvlOverride>
  </w:num>
  <w:num w:numId="15">
    <w:abstractNumId w:val="20"/>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22"/>
  </w:num>
  <w:num w:numId="24">
    <w:abstractNumId w:val="16"/>
  </w:num>
  <w:num w:numId="25">
    <w:abstractNumId w:val="9"/>
  </w:num>
  <w:num w:numId="26">
    <w:abstractNumId w:val="0"/>
  </w:num>
  <w:num w:numId="27">
    <w:abstractNumId w:val="4"/>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A0B"/>
    <w:rsid w:val="00006446"/>
    <w:rsid w:val="00006896"/>
    <w:rsid w:val="00006E95"/>
    <w:rsid w:val="00007689"/>
    <w:rsid w:val="00007CDC"/>
    <w:rsid w:val="00011B28"/>
    <w:rsid w:val="00015D15"/>
    <w:rsid w:val="0002564D"/>
    <w:rsid w:val="0002570C"/>
    <w:rsid w:val="00025ECA"/>
    <w:rsid w:val="00027939"/>
    <w:rsid w:val="000325B8"/>
    <w:rsid w:val="00034C15"/>
    <w:rsid w:val="00036BA1"/>
    <w:rsid w:val="00041EDA"/>
    <w:rsid w:val="000422E2"/>
    <w:rsid w:val="00042F22"/>
    <w:rsid w:val="00043D89"/>
    <w:rsid w:val="000444EF"/>
    <w:rsid w:val="00051275"/>
    <w:rsid w:val="00052A07"/>
    <w:rsid w:val="000534E3"/>
    <w:rsid w:val="00054FFD"/>
    <w:rsid w:val="0005606A"/>
    <w:rsid w:val="00057117"/>
    <w:rsid w:val="000616E7"/>
    <w:rsid w:val="0006487E"/>
    <w:rsid w:val="00064E8A"/>
    <w:rsid w:val="00065E1A"/>
    <w:rsid w:val="00075EF0"/>
    <w:rsid w:val="00077E5F"/>
    <w:rsid w:val="0008036A"/>
    <w:rsid w:val="00081535"/>
    <w:rsid w:val="00081AE6"/>
    <w:rsid w:val="00081F40"/>
    <w:rsid w:val="000855EB"/>
    <w:rsid w:val="00085B52"/>
    <w:rsid w:val="000866F2"/>
    <w:rsid w:val="00086E2D"/>
    <w:rsid w:val="0009009F"/>
    <w:rsid w:val="00091557"/>
    <w:rsid w:val="000924C1"/>
    <w:rsid w:val="000924F0"/>
    <w:rsid w:val="00093474"/>
    <w:rsid w:val="0009510F"/>
    <w:rsid w:val="000A1B7B"/>
    <w:rsid w:val="000A56F2"/>
    <w:rsid w:val="000A60EC"/>
    <w:rsid w:val="000A7644"/>
    <w:rsid w:val="000B2719"/>
    <w:rsid w:val="000B3A8F"/>
    <w:rsid w:val="000B4AB9"/>
    <w:rsid w:val="000B58C3"/>
    <w:rsid w:val="000B61E9"/>
    <w:rsid w:val="000C165A"/>
    <w:rsid w:val="000C2E19"/>
    <w:rsid w:val="000D0D07"/>
    <w:rsid w:val="000D4797"/>
    <w:rsid w:val="000E0527"/>
    <w:rsid w:val="000E1E92"/>
    <w:rsid w:val="000E3C8C"/>
    <w:rsid w:val="000E5810"/>
    <w:rsid w:val="000F06D6"/>
    <w:rsid w:val="000F0EB1"/>
    <w:rsid w:val="000F1106"/>
    <w:rsid w:val="000F3809"/>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45A"/>
    <w:rsid w:val="0012377F"/>
    <w:rsid w:val="00124314"/>
    <w:rsid w:val="001245D7"/>
    <w:rsid w:val="00126B4A"/>
    <w:rsid w:val="00130C81"/>
    <w:rsid w:val="00132407"/>
    <w:rsid w:val="00132FD0"/>
    <w:rsid w:val="001344C0"/>
    <w:rsid w:val="001346FA"/>
    <w:rsid w:val="00135252"/>
    <w:rsid w:val="00137AB5"/>
    <w:rsid w:val="00137F0B"/>
    <w:rsid w:val="0014066E"/>
    <w:rsid w:val="00141725"/>
    <w:rsid w:val="00146A94"/>
    <w:rsid w:val="0015122F"/>
    <w:rsid w:val="00151E23"/>
    <w:rsid w:val="001526E0"/>
    <w:rsid w:val="00152C08"/>
    <w:rsid w:val="001551B5"/>
    <w:rsid w:val="00155372"/>
    <w:rsid w:val="00155388"/>
    <w:rsid w:val="0015541E"/>
    <w:rsid w:val="00157BAC"/>
    <w:rsid w:val="001643A8"/>
    <w:rsid w:val="001659C1"/>
    <w:rsid w:val="001679B1"/>
    <w:rsid w:val="00173A8E"/>
    <w:rsid w:val="001746BF"/>
    <w:rsid w:val="00176426"/>
    <w:rsid w:val="00176B13"/>
    <w:rsid w:val="0017760E"/>
    <w:rsid w:val="00177795"/>
    <w:rsid w:val="0018143F"/>
    <w:rsid w:val="00190AC1"/>
    <w:rsid w:val="0019341A"/>
    <w:rsid w:val="00194C77"/>
    <w:rsid w:val="00197DF9"/>
    <w:rsid w:val="001A1987"/>
    <w:rsid w:val="001A2564"/>
    <w:rsid w:val="001A27F3"/>
    <w:rsid w:val="001A3123"/>
    <w:rsid w:val="001A6173"/>
    <w:rsid w:val="001A6CBA"/>
    <w:rsid w:val="001B0D97"/>
    <w:rsid w:val="001B3084"/>
    <w:rsid w:val="001B331B"/>
    <w:rsid w:val="001B5A5D"/>
    <w:rsid w:val="001B7D06"/>
    <w:rsid w:val="001C1CE5"/>
    <w:rsid w:val="001C3D2A"/>
    <w:rsid w:val="001C4D9C"/>
    <w:rsid w:val="001C571F"/>
    <w:rsid w:val="001C6495"/>
    <w:rsid w:val="001D51BA"/>
    <w:rsid w:val="001D6342"/>
    <w:rsid w:val="001D6D53"/>
    <w:rsid w:val="001D6E57"/>
    <w:rsid w:val="001D7474"/>
    <w:rsid w:val="001D7E95"/>
    <w:rsid w:val="001E4A2C"/>
    <w:rsid w:val="001E5394"/>
    <w:rsid w:val="001E58E2"/>
    <w:rsid w:val="001E7AED"/>
    <w:rsid w:val="001F3916"/>
    <w:rsid w:val="001F3C26"/>
    <w:rsid w:val="001F54C5"/>
    <w:rsid w:val="001F662C"/>
    <w:rsid w:val="001F7074"/>
    <w:rsid w:val="00200490"/>
    <w:rsid w:val="00201F3A"/>
    <w:rsid w:val="00202D41"/>
    <w:rsid w:val="00203F96"/>
    <w:rsid w:val="002069B2"/>
    <w:rsid w:val="00207FA3"/>
    <w:rsid w:val="002111A5"/>
    <w:rsid w:val="00212181"/>
    <w:rsid w:val="00214DA8"/>
    <w:rsid w:val="00215423"/>
    <w:rsid w:val="002158FA"/>
    <w:rsid w:val="00220600"/>
    <w:rsid w:val="002224DB"/>
    <w:rsid w:val="00223FCB"/>
    <w:rsid w:val="002252C3"/>
    <w:rsid w:val="00225C54"/>
    <w:rsid w:val="00226DCC"/>
    <w:rsid w:val="00230765"/>
    <w:rsid w:val="002319E4"/>
    <w:rsid w:val="00235632"/>
    <w:rsid w:val="00235872"/>
    <w:rsid w:val="0023594F"/>
    <w:rsid w:val="00237D99"/>
    <w:rsid w:val="00241559"/>
    <w:rsid w:val="00242028"/>
    <w:rsid w:val="0024275B"/>
    <w:rsid w:val="002435B3"/>
    <w:rsid w:val="002458EB"/>
    <w:rsid w:val="002500C8"/>
    <w:rsid w:val="0025234C"/>
    <w:rsid w:val="00257543"/>
    <w:rsid w:val="002617E7"/>
    <w:rsid w:val="00261FC8"/>
    <w:rsid w:val="00264228"/>
    <w:rsid w:val="00264334"/>
    <w:rsid w:val="0026473E"/>
    <w:rsid w:val="00265531"/>
    <w:rsid w:val="00266214"/>
    <w:rsid w:val="00267C83"/>
    <w:rsid w:val="00271131"/>
    <w:rsid w:val="0027144F"/>
    <w:rsid w:val="00271F3A"/>
    <w:rsid w:val="00273278"/>
    <w:rsid w:val="002737F4"/>
    <w:rsid w:val="00275E6F"/>
    <w:rsid w:val="002805F5"/>
    <w:rsid w:val="00280751"/>
    <w:rsid w:val="0028280A"/>
    <w:rsid w:val="0028381E"/>
    <w:rsid w:val="00285419"/>
    <w:rsid w:val="00285E0E"/>
    <w:rsid w:val="0028660A"/>
    <w:rsid w:val="00286ACD"/>
    <w:rsid w:val="00287838"/>
    <w:rsid w:val="002907B5"/>
    <w:rsid w:val="00291CFD"/>
    <w:rsid w:val="00292EB7"/>
    <w:rsid w:val="00295776"/>
    <w:rsid w:val="00296227"/>
    <w:rsid w:val="00296F44"/>
    <w:rsid w:val="0029777D"/>
    <w:rsid w:val="002A055E"/>
    <w:rsid w:val="002A1D4E"/>
    <w:rsid w:val="002A2869"/>
    <w:rsid w:val="002A3399"/>
    <w:rsid w:val="002A3581"/>
    <w:rsid w:val="002B178D"/>
    <w:rsid w:val="002B24D6"/>
    <w:rsid w:val="002B2633"/>
    <w:rsid w:val="002B382E"/>
    <w:rsid w:val="002B7B02"/>
    <w:rsid w:val="002C41E6"/>
    <w:rsid w:val="002C6631"/>
    <w:rsid w:val="002D071A"/>
    <w:rsid w:val="002D34B2"/>
    <w:rsid w:val="002D7637"/>
    <w:rsid w:val="002E15D6"/>
    <w:rsid w:val="002E17F2"/>
    <w:rsid w:val="002E7CAE"/>
    <w:rsid w:val="002F26CC"/>
    <w:rsid w:val="002F2771"/>
    <w:rsid w:val="002F37A9"/>
    <w:rsid w:val="002F450C"/>
    <w:rsid w:val="002F7B2C"/>
    <w:rsid w:val="00301CE6"/>
    <w:rsid w:val="0030256B"/>
    <w:rsid w:val="0030501F"/>
    <w:rsid w:val="0030580F"/>
    <w:rsid w:val="003069E5"/>
    <w:rsid w:val="00307BA1"/>
    <w:rsid w:val="00307BA2"/>
    <w:rsid w:val="00311702"/>
    <w:rsid w:val="00311E82"/>
    <w:rsid w:val="00313FD6"/>
    <w:rsid w:val="003143BD"/>
    <w:rsid w:val="0031689F"/>
    <w:rsid w:val="003203ED"/>
    <w:rsid w:val="00322C9F"/>
    <w:rsid w:val="00324D23"/>
    <w:rsid w:val="00324FBA"/>
    <w:rsid w:val="00331751"/>
    <w:rsid w:val="00334579"/>
    <w:rsid w:val="00335858"/>
    <w:rsid w:val="00336BDA"/>
    <w:rsid w:val="00342BD7"/>
    <w:rsid w:val="00343A07"/>
    <w:rsid w:val="00346DB5"/>
    <w:rsid w:val="003477B1"/>
    <w:rsid w:val="00347E07"/>
    <w:rsid w:val="00350B22"/>
    <w:rsid w:val="0035445E"/>
    <w:rsid w:val="0035482C"/>
    <w:rsid w:val="00357380"/>
    <w:rsid w:val="003602D9"/>
    <w:rsid w:val="003604CE"/>
    <w:rsid w:val="003604D3"/>
    <w:rsid w:val="00360EF6"/>
    <w:rsid w:val="003627DB"/>
    <w:rsid w:val="00370E47"/>
    <w:rsid w:val="003742AC"/>
    <w:rsid w:val="003770FA"/>
    <w:rsid w:val="00377CE1"/>
    <w:rsid w:val="0038380E"/>
    <w:rsid w:val="00385BF0"/>
    <w:rsid w:val="00387728"/>
    <w:rsid w:val="003939FF"/>
    <w:rsid w:val="003A13F1"/>
    <w:rsid w:val="003A2223"/>
    <w:rsid w:val="003A24A0"/>
    <w:rsid w:val="003A2A0F"/>
    <w:rsid w:val="003A4095"/>
    <w:rsid w:val="003A45A1"/>
    <w:rsid w:val="003A5B0A"/>
    <w:rsid w:val="003A6BAC"/>
    <w:rsid w:val="003A7EF3"/>
    <w:rsid w:val="003B159C"/>
    <w:rsid w:val="003B299D"/>
    <w:rsid w:val="003B369F"/>
    <w:rsid w:val="003B36A3"/>
    <w:rsid w:val="003B7C76"/>
    <w:rsid w:val="003B7FE5"/>
    <w:rsid w:val="003C11C8"/>
    <w:rsid w:val="003C2702"/>
    <w:rsid w:val="003C52E6"/>
    <w:rsid w:val="003C7806"/>
    <w:rsid w:val="003D109F"/>
    <w:rsid w:val="003D212D"/>
    <w:rsid w:val="003D2478"/>
    <w:rsid w:val="003D2FC4"/>
    <w:rsid w:val="003D396E"/>
    <w:rsid w:val="003D3C45"/>
    <w:rsid w:val="003D5B1F"/>
    <w:rsid w:val="003E15FA"/>
    <w:rsid w:val="003E4DEB"/>
    <w:rsid w:val="003E55E4"/>
    <w:rsid w:val="003E6C23"/>
    <w:rsid w:val="003E74E3"/>
    <w:rsid w:val="003F05C7"/>
    <w:rsid w:val="003F2CD4"/>
    <w:rsid w:val="003F6BBE"/>
    <w:rsid w:val="004000E8"/>
    <w:rsid w:val="00402E2B"/>
    <w:rsid w:val="00403EC1"/>
    <w:rsid w:val="0040512B"/>
    <w:rsid w:val="00405CA5"/>
    <w:rsid w:val="00407CD3"/>
    <w:rsid w:val="00410134"/>
    <w:rsid w:val="00410B72"/>
    <w:rsid w:val="00410F18"/>
    <w:rsid w:val="0041263E"/>
    <w:rsid w:val="00413317"/>
    <w:rsid w:val="004133D5"/>
    <w:rsid w:val="00413AAC"/>
    <w:rsid w:val="00420341"/>
    <w:rsid w:val="00421105"/>
    <w:rsid w:val="00423467"/>
    <w:rsid w:val="004242F4"/>
    <w:rsid w:val="0042475D"/>
    <w:rsid w:val="00427248"/>
    <w:rsid w:val="00431A37"/>
    <w:rsid w:val="00437447"/>
    <w:rsid w:val="00441A92"/>
    <w:rsid w:val="00441F13"/>
    <w:rsid w:val="00444F56"/>
    <w:rsid w:val="00446488"/>
    <w:rsid w:val="004517AA"/>
    <w:rsid w:val="00452CAC"/>
    <w:rsid w:val="00453E88"/>
    <w:rsid w:val="00457565"/>
    <w:rsid w:val="00457B71"/>
    <w:rsid w:val="004618B1"/>
    <w:rsid w:val="00462DFC"/>
    <w:rsid w:val="00465F3A"/>
    <w:rsid w:val="004669E2"/>
    <w:rsid w:val="00470C31"/>
    <w:rsid w:val="004734D0"/>
    <w:rsid w:val="0047556B"/>
    <w:rsid w:val="00475892"/>
    <w:rsid w:val="00477768"/>
    <w:rsid w:val="004852AE"/>
    <w:rsid w:val="0049062D"/>
    <w:rsid w:val="00492BC5"/>
    <w:rsid w:val="004964F1"/>
    <w:rsid w:val="004A16BC"/>
    <w:rsid w:val="004A2B94"/>
    <w:rsid w:val="004B5D48"/>
    <w:rsid w:val="004B766F"/>
    <w:rsid w:val="004B7C0C"/>
    <w:rsid w:val="004C33F3"/>
    <w:rsid w:val="004C3898"/>
    <w:rsid w:val="004D2E40"/>
    <w:rsid w:val="004D36B1"/>
    <w:rsid w:val="004D4EEA"/>
    <w:rsid w:val="004D7EBD"/>
    <w:rsid w:val="004E1C15"/>
    <w:rsid w:val="004E2680"/>
    <w:rsid w:val="004E28F9"/>
    <w:rsid w:val="004E462E"/>
    <w:rsid w:val="004E56DC"/>
    <w:rsid w:val="004E572E"/>
    <w:rsid w:val="004E76F4"/>
    <w:rsid w:val="004F059A"/>
    <w:rsid w:val="004F0B4E"/>
    <w:rsid w:val="004F0B6C"/>
    <w:rsid w:val="004F0E59"/>
    <w:rsid w:val="004F2078"/>
    <w:rsid w:val="004F2C09"/>
    <w:rsid w:val="004F4DA3"/>
    <w:rsid w:val="00504181"/>
    <w:rsid w:val="005043F8"/>
    <w:rsid w:val="00506557"/>
    <w:rsid w:val="0050677A"/>
    <w:rsid w:val="005108D8"/>
    <w:rsid w:val="005116F9"/>
    <w:rsid w:val="00511E6F"/>
    <w:rsid w:val="005153A7"/>
    <w:rsid w:val="005219CF"/>
    <w:rsid w:val="005269A3"/>
    <w:rsid w:val="00531AC7"/>
    <w:rsid w:val="00534B59"/>
    <w:rsid w:val="00536759"/>
    <w:rsid w:val="00537C62"/>
    <w:rsid w:val="00543420"/>
    <w:rsid w:val="00546970"/>
    <w:rsid w:val="00551512"/>
    <w:rsid w:val="00554E19"/>
    <w:rsid w:val="005561E8"/>
    <w:rsid w:val="00560A38"/>
    <w:rsid w:val="005611B3"/>
    <w:rsid w:val="0056121F"/>
    <w:rsid w:val="00561CD5"/>
    <w:rsid w:val="0056355A"/>
    <w:rsid w:val="0057163C"/>
    <w:rsid w:val="00572505"/>
    <w:rsid w:val="005739D3"/>
    <w:rsid w:val="005754AF"/>
    <w:rsid w:val="005756B5"/>
    <w:rsid w:val="00580A36"/>
    <w:rsid w:val="00581BBF"/>
    <w:rsid w:val="00582809"/>
    <w:rsid w:val="00586C5B"/>
    <w:rsid w:val="005872B4"/>
    <w:rsid w:val="0058798C"/>
    <w:rsid w:val="005900FA"/>
    <w:rsid w:val="005935A4"/>
    <w:rsid w:val="005948C2"/>
    <w:rsid w:val="00595DCA"/>
    <w:rsid w:val="0059779B"/>
    <w:rsid w:val="005A0754"/>
    <w:rsid w:val="005A154E"/>
    <w:rsid w:val="005A209A"/>
    <w:rsid w:val="005A38B4"/>
    <w:rsid w:val="005A662D"/>
    <w:rsid w:val="005B35D7"/>
    <w:rsid w:val="005B392A"/>
    <w:rsid w:val="005B3AA3"/>
    <w:rsid w:val="005B4EED"/>
    <w:rsid w:val="005B4F0C"/>
    <w:rsid w:val="005B648D"/>
    <w:rsid w:val="005B6F83"/>
    <w:rsid w:val="005C4803"/>
    <w:rsid w:val="005C74FB"/>
    <w:rsid w:val="005D1602"/>
    <w:rsid w:val="005D2288"/>
    <w:rsid w:val="005E36DB"/>
    <w:rsid w:val="005E385F"/>
    <w:rsid w:val="005E43F4"/>
    <w:rsid w:val="005E5B81"/>
    <w:rsid w:val="005F0A1C"/>
    <w:rsid w:val="005F2CB1"/>
    <w:rsid w:val="005F3025"/>
    <w:rsid w:val="005F618C"/>
    <w:rsid w:val="005F70BD"/>
    <w:rsid w:val="0060283C"/>
    <w:rsid w:val="00604F14"/>
    <w:rsid w:val="00607A0A"/>
    <w:rsid w:val="00610751"/>
    <w:rsid w:val="00611B83"/>
    <w:rsid w:val="00613257"/>
    <w:rsid w:val="00620A71"/>
    <w:rsid w:val="00620AD3"/>
    <w:rsid w:val="00620D80"/>
    <w:rsid w:val="006234A6"/>
    <w:rsid w:val="00624461"/>
    <w:rsid w:val="006248C0"/>
    <w:rsid w:val="00624BE0"/>
    <w:rsid w:val="00624D23"/>
    <w:rsid w:val="00630001"/>
    <w:rsid w:val="006311B3"/>
    <w:rsid w:val="0063284C"/>
    <w:rsid w:val="00632A07"/>
    <w:rsid w:val="00636398"/>
    <w:rsid w:val="006368D3"/>
    <w:rsid w:val="006377EC"/>
    <w:rsid w:val="00640CE9"/>
    <w:rsid w:val="0064151F"/>
    <w:rsid w:val="00641533"/>
    <w:rsid w:val="0064208D"/>
    <w:rsid w:val="00643475"/>
    <w:rsid w:val="00643571"/>
    <w:rsid w:val="0064396A"/>
    <w:rsid w:val="0064624E"/>
    <w:rsid w:val="00650AB9"/>
    <w:rsid w:val="0065469C"/>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03"/>
    <w:rsid w:val="00675C72"/>
    <w:rsid w:val="006771F9"/>
    <w:rsid w:val="006776D7"/>
    <w:rsid w:val="00681003"/>
    <w:rsid w:val="006817C9"/>
    <w:rsid w:val="00683ECE"/>
    <w:rsid w:val="00685D97"/>
    <w:rsid w:val="00690DB5"/>
    <w:rsid w:val="00693B03"/>
    <w:rsid w:val="00695FC2"/>
    <w:rsid w:val="00696949"/>
    <w:rsid w:val="00697052"/>
    <w:rsid w:val="006A46FB"/>
    <w:rsid w:val="006A5E28"/>
    <w:rsid w:val="006A697B"/>
    <w:rsid w:val="006A7AFF"/>
    <w:rsid w:val="006B1816"/>
    <w:rsid w:val="006B2099"/>
    <w:rsid w:val="006B50CF"/>
    <w:rsid w:val="006C03B8"/>
    <w:rsid w:val="006C3C6D"/>
    <w:rsid w:val="006C5EC9"/>
    <w:rsid w:val="006C6059"/>
    <w:rsid w:val="006C7522"/>
    <w:rsid w:val="006D6F08"/>
    <w:rsid w:val="006D7069"/>
    <w:rsid w:val="006E062C"/>
    <w:rsid w:val="006E28B7"/>
    <w:rsid w:val="006E3310"/>
    <w:rsid w:val="006E4E39"/>
    <w:rsid w:val="006E565E"/>
    <w:rsid w:val="006E673D"/>
    <w:rsid w:val="006E7D3B"/>
    <w:rsid w:val="006F1634"/>
    <w:rsid w:val="006F1B70"/>
    <w:rsid w:val="006F341D"/>
    <w:rsid w:val="006F3CDE"/>
    <w:rsid w:val="006F58D4"/>
    <w:rsid w:val="006F6A4C"/>
    <w:rsid w:val="0070346E"/>
    <w:rsid w:val="0070386E"/>
    <w:rsid w:val="007043FB"/>
    <w:rsid w:val="00704EDB"/>
    <w:rsid w:val="0070537F"/>
    <w:rsid w:val="00706101"/>
    <w:rsid w:val="00707072"/>
    <w:rsid w:val="00707D61"/>
    <w:rsid w:val="00712287"/>
    <w:rsid w:val="00712772"/>
    <w:rsid w:val="007148D3"/>
    <w:rsid w:val="00714D56"/>
    <w:rsid w:val="00715765"/>
    <w:rsid w:val="00715B9A"/>
    <w:rsid w:val="00721593"/>
    <w:rsid w:val="00723E7A"/>
    <w:rsid w:val="00724908"/>
    <w:rsid w:val="00726AB4"/>
    <w:rsid w:val="00726EA6"/>
    <w:rsid w:val="00727208"/>
    <w:rsid w:val="00727680"/>
    <w:rsid w:val="00727F66"/>
    <w:rsid w:val="00731BAB"/>
    <w:rsid w:val="007348B1"/>
    <w:rsid w:val="00734B23"/>
    <w:rsid w:val="007362A6"/>
    <w:rsid w:val="0073690D"/>
    <w:rsid w:val="00736B85"/>
    <w:rsid w:val="00736D7D"/>
    <w:rsid w:val="0074070A"/>
    <w:rsid w:val="00740E58"/>
    <w:rsid w:val="00742EBB"/>
    <w:rsid w:val="007445A0"/>
    <w:rsid w:val="0074524B"/>
    <w:rsid w:val="00747D8B"/>
    <w:rsid w:val="00750116"/>
    <w:rsid w:val="00751228"/>
    <w:rsid w:val="00756248"/>
    <w:rsid w:val="007571E1"/>
    <w:rsid w:val="0075787C"/>
    <w:rsid w:val="007604B2"/>
    <w:rsid w:val="00763EC7"/>
    <w:rsid w:val="00765281"/>
    <w:rsid w:val="0076559B"/>
    <w:rsid w:val="00765CAE"/>
    <w:rsid w:val="00766BAD"/>
    <w:rsid w:val="007714D4"/>
    <w:rsid w:val="00771F74"/>
    <w:rsid w:val="00772779"/>
    <w:rsid w:val="007730BD"/>
    <w:rsid w:val="007755F2"/>
    <w:rsid w:val="00776971"/>
    <w:rsid w:val="0078177E"/>
    <w:rsid w:val="00781D85"/>
    <w:rsid w:val="00782BD0"/>
    <w:rsid w:val="0078304C"/>
    <w:rsid w:val="0078338F"/>
    <w:rsid w:val="00783673"/>
    <w:rsid w:val="0078540C"/>
    <w:rsid w:val="00785490"/>
    <w:rsid w:val="0078740D"/>
    <w:rsid w:val="007901B4"/>
    <w:rsid w:val="007925EA"/>
    <w:rsid w:val="00793CD8"/>
    <w:rsid w:val="00795C92"/>
    <w:rsid w:val="00796231"/>
    <w:rsid w:val="00796892"/>
    <w:rsid w:val="00797ACB"/>
    <w:rsid w:val="007A0A8F"/>
    <w:rsid w:val="007A1CB3"/>
    <w:rsid w:val="007A1E44"/>
    <w:rsid w:val="007A306F"/>
    <w:rsid w:val="007A43A6"/>
    <w:rsid w:val="007A58A6"/>
    <w:rsid w:val="007A75D9"/>
    <w:rsid w:val="007A7E25"/>
    <w:rsid w:val="007B315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E5"/>
    <w:rsid w:val="007D5901"/>
    <w:rsid w:val="007D7526"/>
    <w:rsid w:val="007E037D"/>
    <w:rsid w:val="007E4610"/>
    <w:rsid w:val="007E4715"/>
    <w:rsid w:val="007E505B"/>
    <w:rsid w:val="007E7091"/>
    <w:rsid w:val="007E7BF0"/>
    <w:rsid w:val="007F5674"/>
    <w:rsid w:val="007F5B02"/>
    <w:rsid w:val="00802F8A"/>
    <w:rsid w:val="00803FAE"/>
    <w:rsid w:val="0080605F"/>
    <w:rsid w:val="00807786"/>
    <w:rsid w:val="00811FCB"/>
    <w:rsid w:val="008158D6"/>
    <w:rsid w:val="00817196"/>
    <w:rsid w:val="00821855"/>
    <w:rsid w:val="008235DB"/>
    <w:rsid w:val="00824718"/>
    <w:rsid w:val="00824AB4"/>
    <w:rsid w:val="00825C42"/>
    <w:rsid w:val="00825D25"/>
    <w:rsid w:val="00827D6F"/>
    <w:rsid w:val="00833194"/>
    <w:rsid w:val="008376AC"/>
    <w:rsid w:val="0084118A"/>
    <w:rsid w:val="008444E8"/>
    <w:rsid w:val="00844E80"/>
    <w:rsid w:val="00846FE7"/>
    <w:rsid w:val="008479D9"/>
    <w:rsid w:val="00850CEC"/>
    <w:rsid w:val="0085613D"/>
    <w:rsid w:val="00856911"/>
    <w:rsid w:val="00857DC3"/>
    <w:rsid w:val="00865D54"/>
    <w:rsid w:val="008677FD"/>
    <w:rsid w:val="008706D4"/>
    <w:rsid w:val="00870F8A"/>
    <w:rsid w:val="008719A4"/>
    <w:rsid w:val="00871D23"/>
    <w:rsid w:val="00874312"/>
    <w:rsid w:val="0087437C"/>
    <w:rsid w:val="00875CD7"/>
    <w:rsid w:val="00876B4D"/>
    <w:rsid w:val="00877F18"/>
    <w:rsid w:val="00881DA8"/>
    <w:rsid w:val="0088405D"/>
    <w:rsid w:val="00885A05"/>
    <w:rsid w:val="00885B54"/>
    <w:rsid w:val="00893358"/>
    <w:rsid w:val="00894A88"/>
    <w:rsid w:val="00895386"/>
    <w:rsid w:val="008A0EB2"/>
    <w:rsid w:val="008A10AD"/>
    <w:rsid w:val="008A21FF"/>
    <w:rsid w:val="008A2CE2"/>
    <w:rsid w:val="008A30AC"/>
    <w:rsid w:val="008A44B8"/>
    <w:rsid w:val="008A51A8"/>
    <w:rsid w:val="008A54C7"/>
    <w:rsid w:val="008A77D8"/>
    <w:rsid w:val="008B0483"/>
    <w:rsid w:val="008B120C"/>
    <w:rsid w:val="008B51A0"/>
    <w:rsid w:val="008B592A"/>
    <w:rsid w:val="008B6E34"/>
    <w:rsid w:val="008B7B5C"/>
    <w:rsid w:val="008C0C99"/>
    <w:rsid w:val="008C2017"/>
    <w:rsid w:val="008C43A4"/>
    <w:rsid w:val="008C4958"/>
    <w:rsid w:val="008C4BAA"/>
    <w:rsid w:val="008C6AE8"/>
    <w:rsid w:val="008C7573"/>
    <w:rsid w:val="008C77EA"/>
    <w:rsid w:val="008D089A"/>
    <w:rsid w:val="008D0AE1"/>
    <w:rsid w:val="008D1907"/>
    <w:rsid w:val="008D34F1"/>
    <w:rsid w:val="008D39D8"/>
    <w:rsid w:val="008D57A1"/>
    <w:rsid w:val="008D6D1A"/>
    <w:rsid w:val="008E065E"/>
    <w:rsid w:val="008E0927"/>
    <w:rsid w:val="008E1909"/>
    <w:rsid w:val="008E1A1E"/>
    <w:rsid w:val="008E2112"/>
    <w:rsid w:val="008E24C8"/>
    <w:rsid w:val="008E3668"/>
    <w:rsid w:val="008E3D43"/>
    <w:rsid w:val="008F1EAB"/>
    <w:rsid w:val="008F20B4"/>
    <w:rsid w:val="008F323B"/>
    <w:rsid w:val="008F33DC"/>
    <w:rsid w:val="008F477F"/>
    <w:rsid w:val="008F598B"/>
    <w:rsid w:val="00902350"/>
    <w:rsid w:val="0090336B"/>
    <w:rsid w:val="009053AA"/>
    <w:rsid w:val="00905519"/>
    <w:rsid w:val="00906939"/>
    <w:rsid w:val="00910B7D"/>
    <w:rsid w:val="00911DFB"/>
    <w:rsid w:val="009139D9"/>
    <w:rsid w:val="00914AD8"/>
    <w:rsid w:val="00914D76"/>
    <w:rsid w:val="00916079"/>
    <w:rsid w:val="00917CE9"/>
    <w:rsid w:val="00920BF2"/>
    <w:rsid w:val="0092192F"/>
    <w:rsid w:val="00921DDC"/>
    <w:rsid w:val="00922010"/>
    <w:rsid w:val="00924C82"/>
    <w:rsid w:val="009259E4"/>
    <w:rsid w:val="009263BF"/>
    <w:rsid w:val="00931BD9"/>
    <w:rsid w:val="00934670"/>
    <w:rsid w:val="009368F3"/>
    <w:rsid w:val="00941636"/>
    <w:rsid w:val="00943742"/>
    <w:rsid w:val="00945C05"/>
    <w:rsid w:val="00946945"/>
    <w:rsid w:val="00946F66"/>
    <w:rsid w:val="00947713"/>
    <w:rsid w:val="00950DE7"/>
    <w:rsid w:val="00951558"/>
    <w:rsid w:val="00951F64"/>
    <w:rsid w:val="009523F6"/>
    <w:rsid w:val="00953920"/>
    <w:rsid w:val="00953D47"/>
    <w:rsid w:val="0095681E"/>
    <w:rsid w:val="009572D4"/>
    <w:rsid w:val="00961921"/>
    <w:rsid w:val="0096430A"/>
    <w:rsid w:val="009644C3"/>
    <w:rsid w:val="009651D1"/>
    <w:rsid w:val="0096554B"/>
    <w:rsid w:val="0096584A"/>
    <w:rsid w:val="00971F08"/>
    <w:rsid w:val="0097603D"/>
    <w:rsid w:val="00976949"/>
    <w:rsid w:val="00980477"/>
    <w:rsid w:val="00985253"/>
    <w:rsid w:val="009853B3"/>
    <w:rsid w:val="009855D7"/>
    <w:rsid w:val="00990630"/>
    <w:rsid w:val="00991761"/>
    <w:rsid w:val="00991CFB"/>
    <w:rsid w:val="00993AC1"/>
    <w:rsid w:val="00993E53"/>
    <w:rsid w:val="00994DCA"/>
    <w:rsid w:val="00994E9F"/>
    <w:rsid w:val="009960EC"/>
    <w:rsid w:val="009970DD"/>
    <w:rsid w:val="009A0C48"/>
    <w:rsid w:val="009A0FBA"/>
    <w:rsid w:val="009A1601"/>
    <w:rsid w:val="009A462D"/>
    <w:rsid w:val="009A5CBA"/>
    <w:rsid w:val="009A656C"/>
    <w:rsid w:val="009B1F30"/>
    <w:rsid w:val="009B3AC2"/>
    <w:rsid w:val="009B4DF4"/>
    <w:rsid w:val="009B564E"/>
    <w:rsid w:val="009B5BD4"/>
    <w:rsid w:val="009B7E87"/>
    <w:rsid w:val="009C04DF"/>
    <w:rsid w:val="009C403E"/>
    <w:rsid w:val="009C6867"/>
    <w:rsid w:val="009D0E10"/>
    <w:rsid w:val="009D4FF0"/>
    <w:rsid w:val="009D703C"/>
    <w:rsid w:val="009D718F"/>
    <w:rsid w:val="009E068F"/>
    <w:rsid w:val="009E14E0"/>
    <w:rsid w:val="009E33FC"/>
    <w:rsid w:val="009E35DB"/>
    <w:rsid w:val="009E47A3"/>
    <w:rsid w:val="009E4AA8"/>
    <w:rsid w:val="009E7679"/>
    <w:rsid w:val="009F08F3"/>
    <w:rsid w:val="009F321E"/>
    <w:rsid w:val="009F344F"/>
    <w:rsid w:val="00A048A8"/>
    <w:rsid w:val="00A04F49"/>
    <w:rsid w:val="00A103B2"/>
    <w:rsid w:val="00A13E54"/>
    <w:rsid w:val="00A1474F"/>
    <w:rsid w:val="00A15C41"/>
    <w:rsid w:val="00A17F63"/>
    <w:rsid w:val="00A2193B"/>
    <w:rsid w:val="00A2351A"/>
    <w:rsid w:val="00A264A9"/>
    <w:rsid w:val="00A27785"/>
    <w:rsid w:val="00A30187"/>
    <w:rsid w:val="00A338C0"/>
    <w:rsid w:val="00A3448A"/>
    <w:rsid w:val="00A36297"/>
    <w:rsid w:val="00A3785C"/>
    <w:rsid w:val="00A41E2B"/>
    <w:rsid w:val="00A45B74"/>
    <w:rsid w:val="00A45C64"/>
    <w:rsid w:val="00A52E1D"/>
    <w:rsid w:val="00A5300A"/>
    <w:rsid w:val="00A537F9"/>
    <w:rsid w:val="00A60B50"/>
    <w:rsid w:val="00A61499"/>
    <w:rsid w:val="00A6152C"/>
    <w:rsid w:val="00A62A77"/>
    <w:rsid w:val="00A63483"/>
    <w:rsid w:val="00A645E1"/>
    <w:rsid w:val="00A657D7"/>
    <w:rsid w:val="00A660AC"/>
    <w:rsid w:val="00A67E6C"/>
    <w:rsid w:val="00A70738"/>
    <w:rsid w:val="00A71B99"/>
    <w:rsid w:val="00A72282"/>
    <w:rsid w:val="00A739D0"/>
    <w:rsid w:val="00A761D4"/>
    <w:rsid w:val="00A77EC4"/>
    <w:rsid w:val="00A811B2"/>
    <w:rsid w:val="00A8159F"/>
    <w:rsid w:val="00A92879"/>
    <w:rsid w:val="00A9360B"/>
    <w:rsid w:val="00A9442A"/>
    <w:rsid w:val="00A96566"/>
    <w:rsid w:val="00A9707E"/>
    <w:rsid w:val="00AA016F"/>
    <w:rsid w:val="00AA10FE"/>
    <w:rsid w:val="00AA1ED6"/>
    <w:rsid w:val="00AA51D6"/>
    <w:rsid w:val="00AB07B1"/>
    <w:rsid w:val="00AB0BC8"/>
    <w:rsid w:val="00AB11CA"/>
    <w:rsid w:val="00AB14D9"/>
    <w:rsid w:val="00AB4AB8"/>
    <w:rsid w:val="00AB63FE"/>
    <w:rsid w:val="00AB655E"/>
    <w:rsid w:val="00AC007F"/>
    <w:rsid w:val="00AC2ECD"/>
    <w:rsid w:val="00AC3119"/>
    <w:rsid w:val="00AC49FB"/>
    <w:rsid w:val="00AC5A10"/>
    <w:rsid w:val="00AC6BCE"/>
    <w:rsid w:val="00AD0AA3"/>
    <w:rsid w:val="00AD3F94"/>
    <w:rsid w:val="00AD4A5A"/>
    <w:rsid w:val="00AD5CA1"/>
    <w:rsid w:val="00AE27AC"/>
    <w:rsid w:val="00AE3757"/>
    <w:rsid w:val="00AE40E0"/>
    <w:rsid w:val="00AE4DBA"/>
    <w:rsid w:val="00AE4F07"/>
    <w:rsid w:val="00AF1C5D"/>
    <w:rsid w:val="00AF3CD1"/>
    <w:rsid w:val="00AF42D7"/>
    <w:rsid w:val="00AF66CA"/>
    <w:rsid w:val="00B006FE"/>
    <w:rsid w:val="00B007CB"/>
    <w:rsid w:val="00B02AA9"/>
    <w:rsid w:val="00B02FA3"/>
    <w:rsid w:val="00B04833"/>
    <w:rsid w:val="00B05084"/>
    <w:rsid w:val="00B06FF0"/>
    <w:rsid w:val="00B157B9"/>
    <w:rsid w:val="00B157F9"/>
    <w:rsid w:val="00B167F1"/>
    <w:rsid w:val="00B20256"/>
    <w:rsid w:val="00B20D09"/>
    <w:rsid w:val="00B2763F"/>
    <w:rsid w:val="00B2782B"/>
    <w:rsid w:val="00B27AAC"/>
    <w:rsid w:val="00B30929"/>
    <w:rsid w:val="00B372AA"/>
    <w:rsid w:val="00B37FE0"/>
    <w:rsid w:val="00B40445"/>
    <w:rsid w:val="00B41888"/>
    <w:rsid w:val="00B42777"/>
    <w:rsid w:val="00B45A52"/>
    <w:rsid w:val="00B46175"/>
    <w:rsid w:val="00B55886"/>
    <w:rsid w:val="00B60A44"/>
    <w:rsid w:val="00B62AAA"/>
    <w:rsid w:val="00B664C7"/>
    <w:rsid w:val="00B716BA"/>
    <w:rsid w:val="00B739F6"/>
    <w:rsid w:val="00B74AC0"/>
    <w:rsid w:val="00B77E93"/>
    <w:rsid w:val="00B803B5"/>
    <w:rsid w:val="00B819D2"/>
    <w:rsid w:val="00B81A6C"/>
    <w:rsid w:val="00B85DE5"/>
    <w:rsid w:val="00B90291"/>
    <w:rsid w:val="00B904C9"/>
    <w:rsid w:val="00B9093E"/>
    <w:rsid w:val="00B90F73"/>
    <w:rsid w:val="00B93B59"/>
    <w:rsid w:val="00B9406A"/>
    <w:rsid w:val="00B943BD"/>
    <w:rsid w:val="00B97969"/>
    <w:rsid w:val="00BA2280"/>
    <w:rsid w:val="00BA2A08"/>
    <w:rsid w:val="00BA56D2"/>
    <w:rsid w:val="00BA76E0"/>
    <w:rsid w:val="00BB2A25"/>
    <w:rsid w:val="00BB51E9"/>
    <w:rsid w:val="00BC0FDC"/>
    <w:rsid w:val="00BC3053"/>
    <w:rsid w:val="00BC4D2E"/>
    <w:rsid w:val="00BD48A2"/>
    <w:rsid w:val="00BD48AC"/>
    <w:rsid w:val="00BD5F1A"/>
    <w:rsid w:val="00BE1234"/>
    <w:rsid w:val="00BE18D1"/>
    <w:rsid w:val="00BE2BAF"/>
    <w:rsid w:val="00BE2FA6"/>
    <w:rsid w:val="00BE333F"/>
    <w:rsid w:val="00BE7406"/>
    <w:rsid w:val="00BE7603"/>
    <w:rsid w:val="00BF0D1E"/>
    <w:rsid w:val="00BF3279"/>
    <w:rsid w:val="00BF7030"/>
    <w:rsid w:val="00BF74C7"/>
    <w:rsid w:val="00BF7AAD"/>
    <w:rsid w:val="00C015F1"/>
    <w:rsid w:val="00C01C6A"/>
    <w:rsid w:val="00C01F33"/>
    <w:rsid w:val="00C02CC6"/>
    <w:rsid w:val="00C040F7"/>
    <w:rsid w:val="00C041B0"/>
    <w:rsid w:val="00C044AB"/>
    <w:rsid w:val="00C05706"/>
    <w:rsid w:val="00C07377"/>
    <w:rsid w:val="00C07BC2"/>
    <w:rsid w:val="00C10478"/>
    <w:rsid w:val="00C12107"/>
    <w:rsid w:val="00C14D4B"/>
    <w:rsid w:val="00C154BB"/>
    <w:rsid w:val="00C17098"/>
    <w:rsid w:val="00C279B5"/>
    <w:rsid w:val="00C27C45"/>
    <w:rsid w:val="00C31603"/>
    <w:rsid w:val="00C32440"/>
    <w:rsid w:val="00C331F2"/>
    <w:rsid w:val="00C3719D"/>
    <w:rsid w:val="00C437FE"/>
    <w:rsid w:val="00C459AB"/>
    <w:rsid w:val="00C50281"/>
    <w:rsid w:val="00C54995"/>
    <w:rsid w:val="00C54D41"/>
    <w:rsid w:val="00C60783"/>
    <w:rsid w:val="00C608B6"/>
    <w:rsid w:val="00C64672"/>
    <w:rsid w:val="00C67DB0"/>
    <w:rsid w:val="00C70697"/>
    <w:rsid w:val="00C7284C"/>
    <w:rsid w:val="00C72EF4"/>
    <w:rsid w:val="00C743BB"/>
    <w:rsid w:val="00C75D2F"/>
    <w:rsid w:val="00C767BE"/>
    <w:rsid w:val="00C76963"/>
    <w:rsid w:val="00C76E3C"/>
    <w:rsid w:val="00C77F5E"/>
    <w:rsid w:val="00C81568"/>
    <w:rsid w:val="00C8504F"/>
    <w:rsid w:val="00C9027A"/>
    <w:rsid w:val="00C9068E"/>
    <w:rsid w:val="00C93C4B"/>
    <w:rsid w:val="00C944AB"/>
    <w:rsid w:val="00C95B40"/>
    <w:rsid w:val="00C962FD"/>
    <w:rsid w:val="00C96639"/>
    <w:rsid w:val="00CA1ED8"/>
    <w:rsid w:val="00CA2C50"/>
    <w:rsid w:val="00CA5FB0"/>
    <w:rsid w:val="00CB1F63"/>
    <w:rsid w:val="00CB2B23"/>
    <w:rsid w:val="00CB2DD3"/>
    <w:rsid w:val="00CB7170"/>
    <w:rsid w:val="00CC040E"/>
    <w:rsid w:val="00CC111F"/>
    <w:rsid w:val="00CC2011"/>
    <w:rsid w:val="00CC2CD5"/>
    <w:rsid w:val="00CC3EA0"/>
    <w:rsid w:val="00CC7B45"/>
    <w:rsid w:val="00CD1188"/>
    <w:rsid w:val="00CD2485"/>
    <w:rsid w:val="00CD2ED1"/>
    <w:rsid w:val="00CD337B"/>
    <w:rsid w:val="00CD73AE"/>
    <w:rsid w:val="00CE0424"/>
    <w:rsid w:val="00CE21F6"/>
    <w:rsid w:val="00CE426E"/>
    <w:rsid w:val="00CE4843"/>
    <w:rsid w:val="00CE4A19"/>
    <w:rsid w:val="00CE5580"/>
    <w:rsid w:val="00CE574B"/>
    <w:rsid w:val="00CE7561"/>
    <w:rsid w:val="00CE7657"/>
    <w:rsid w:val="00CF1354"/>
    <w:rsid w:val="00CF3B1F"/>
    <w:rsid w:val="00CF3BF6"/>
    <w:rsid w:val="00CF5C4E"/>
    <w:rsid w:val="00CF625B"/>
    <w:rsid w:val="00CF687E"/>
    <w:rsid w:val="00D00CDF"/>
    <w:rsid w:val="00D0349B"/>
    <w:rsid w:val="00D04434"/>
    <w:rsid w:val="00D06645"/>
    <w:rsid w:val="00D10249"/>
    <w:rsid w:val="00D10C29"/>
    <w:rsid w:val="00D115C3"/>
    <w:rsid w:val="00D11897"/>
    <w:rsid w:val="00D13135"/>
    <w:rsid w:val="00D13E4E"/>
    <w:rsid w:val="00D239A7"/>
    <w:rsid w:val="00D23F47"/>
    <w:rsid w:val="00D3005B"/>
    <w:rsid w:val="00D30297"/>
    <w:rsid w:val="00D31227"/>
    <w:rsid w:val="00D31C65"/>
    <w:rsid w:val="00D33E03"/>
    <w:rsid w:val="00D350F3"/>
    <w:rsid w:val="00D36E71"/>
    <w:rsid w:val="00D37D87"/>
    <w:rsid w:val="00D40B33"/>
    <w:rsid w:val="00D42505"/>
    <w:rsid w:val="00D4318F"/>
    <w:rsid w:val="00D438BF"/>
    <w:rsid w:val="00D440F8"/>
    <w:rsid w:val="00D53400"/>
    <w:rsid w:val="00D538CD"/>
    <w:rsid w:val="00D546FF"/>
    <w:rsid w:val="00D55AD5"/>
    <w:rsid w:val="00D5641C"/>
    <w:rsid w:val="00D573DB"/>
    <w:rsid w:val="00D576CA"/>
    <w:rsid w:val="00D60E13"/>
    <w:rsid w:val="00D61AF5"/>
    <w:rsid w:val="00D625D4"/>
    <w:rsid w:val="00D62CD5"/>
    <w:rsid w:val="00D6435F"/>
    <w:rsid w:val="00D652B5"/>
    <w:rsid w:val="00D66155"/>
    <w:rsid w:val="00D708B0"/>
    <w:rsid w:val="00D71A4E"/>
    <w:rsid w:val="00D755CC"/>
    <w:rsid w:val="00D77B1D"/>
    <w:rsid w:val="00D8021F"/>
    <w:rsid w:val="00D80383"/>
    <w:rsid w:val="00D823C6"/>
    <w:rsid w:val="00D85B16"/>
    <w:rsid w:val="00D86CA3"/>
    <w:rsid w:val="00D87049"/>
    <w:rsid w:val="00D871CE"/>
    <w:rsid w:val="00D87270"/>
    <w:rsid w:val="00D9031D"/>
    <w:rsid w:val="00D9196D"/>
    <w:rsid w:val="00D9253C"/>
    <w:rsid w:val="00D92982"/>
    <w:rsid w:val="00D94243"/>
    <w:rsid w:val="00DA305E"/>
    <w:rsid w:val="00DA5007"/>
    <w:rsid w:val="00DA5417"/>
    <w:rsid w:val="00DA56E8"/>
    <w:rsid w:val="00DB0A9F"/>
    <w:rsid w:val="00DB1E0D"/>
    <w:rsid w:val="00DB377D"/>
    <w:rsid w:val="00DC24A1"/>
    <w:rsid w:val="00DC2D36"/>
    <w:rsid w:val="00DC4E15"/>
    <w:rsid w:val="00DC53EF"/>
    <w:rsid w:val="00DD31FD"/>
    <w:rsid w:val="00DE5608"/>
    <w:rsid w:val="00DE58D0"/>
    <w:rsid w:val="00DE5FFC"/>
    <w:rsid w:val="00DE654F"/>
    <w:rsid w:val="00DF0B6E"/>
    <w:rsid w:val="00DF15E0"/>
    <w:rsid w:val="00DF2875"/>
    <w:rsid w:val="00DF37A0"/>
    <w:rsid w:val="00E00B70"/>
    <w:rsid w:val="00E05483"/>
    <w:rsid w:val="00E110E7"/>
    <w:rsid w:val="00E114C3"/>
    <w:rsid w:val="00E11B20"/>
    <w:rsid w:val="00E12D5A"/>
    <w:rsid w:val="00E17FA2"/>
    <w:rsid w:val="00E203F9"/>
    <w:rsid w:val="00E22330"/>
    <w:rsid w:val="00E25B19"/>
    <w:rsid w:val="00E2778A"/>
    <w:rsid w:val="00E27832"/>
    <w:rsid w:val="00E30B5A"/>
    <w:rsid w:val="00E3123D"/>
    <w:rsid w:val="00E31461"/>
    <w:rsid w:val="00E31889"/>
    <w:rsid w:val="00E31D43"/>
    <w:rsid w:val="00E32608"/>
    <w:rsid w:val="00E34188"/>
    <w:rsid w:val="00E345CD"/>
    <w:rsid w:val="00E34B6E"/>
    <w:rsid w:val="00E35559"/>
    <w:rsid w:val="00E3723A"/>
    <w:rsid w:val="00E37860"/>
    <w:rsid w:val="00E42837"/>
    <w:rsid w:val="00E435D0"/>
    <w:rsid w:val="00E446F1"/>
    <w:rsid w:val="00E46886"/>
    <w:rsid w:val="00E47AEF"/>
    <w:rsid w:val="00E50758"/>
    <w:rsid w:val="00E53314"/>
    <w:rsid w:val="00E534AC"/>
    <w:rsid w:val="00E53B75"/>
    <w:rsid w:val="00E54D7D"/>
    <w:rsid w:val="00E54E3B"/>
    <w:rsid w:val="00E553FB"/>
    <w:rsid w:val="00E57565"/>
    <w:rsid w:val="00E63838"/>
    <w:rsid w:val="00E64434"/>
    <w:rsid w:val="00E66EA2"/>
    <w:rsid w:val="00E67C51"/>
    <w:rsid w:val="00E70679"/>
    <w:rsid w:val="00E7169E"/>
    <w:rsid w:val="00E71AA1"/>
    <w:rsid w:val="00E729BB"/>
    <w:rsid w:val="00E72EFC"/>
    <w:rsid w:val="00E74883"/>
    <w:rsid w:val="00E758EC"/>
    <w:rsid w:val="00E80307"/>
    <w:rsid w:val="00E80EB7"/>
    <w:rsid w:val="00E8234C"/>
    <w:rsid w:val="00E83AA9"/>
    <w:rsid w:val="00E85928"/>
    <w:rsid w:val="00E87822"/>
    <w:rsid w:val="00E90395"/>
    <w:rsid w:val="00E90E49"/>
    <w:rsid w:val="00E917F9"/>
    <w:rsid w:val="00E9291C"/>
    <w:rsid w:val="00E93FFE"/>
    <w:rsid w:val="00E94F8A"/>
    <w:rsid w:val="00E9561F"/>
    <w:rsid w:val="00EA09CF"/>
    <w:rsid w:val="00EA0DC4"/>
    <w:rsid w:val="00EA3C71"/>
    <w:rsid w:val="00EA53C7"/>
    <w:rsid w:val="00EA5E0E"/>
    <w:rsid w:val="00EA7A41"/>
    <w:rsid w:val="00EA7BF8"/>
    <w:rsid w:val="00EB077B"/>
    <w:rsid w:val="00EB143F"/>
    <w:rsid w:val="00EB4196"/>
    <w:rsid w:val="00EB4EA2"/>
    <w:rsid w:val="00EB52A3"/>
    <w:rsid w:val="00EB5D9C"/>
    <w:rsid w:val="00EB70B3"/>
    <w:rsid w:val="00EC27C6"/>
    <w:rsid w:val="00EC4207"/>
    <w:rsid w:val="00EC5653"/>
    <w:rsid w:val="00EC60B5"/>
    <w:rsid w:val="00EC71CE"/>
    <w:rsid w:val="00ED1006"/>
    <w:rsid w:val="00ED1D68"/>
    <w:rsid w:val="00EE6825"/>
    <w:rsid w:val="00EF18FE"/>
    <w:rsid w:val="00EF5787"/>
    <w:rsid w:val="00EF60D0"/>
    <w:rsid w:val="00EF6CB7"/>
    <w:rsid w:val="00F0528D"/>
    <w:rsid w:val="00F05CB8"/>
    <w:rsid w:val="00F06C67"/>
    <w:rsid w:val="00F06DFD"/>
    <w:rsid w:val="00F071D1"/>
    <w:rsid w:val="00F07533"/>
    <w:rsid w:val="00F10629"/>
    <w:rsid w:val="00F12182"/>
    <w:rsid w:val="00F159D3"/>
    <w:rsid w:val="00F15FA5"/>
    <w:rsid w:val="00F209B7"/>
    <w:rsid w:val="00F228F9"/>
    <w:rsid w:val="00F2376F"/>
    <w:rsid w:val="00F243D8"/>
    <w:rsid w:val="00F30828"/>
    <w:rsid w:val="00F312AC"/>
    <w:rsid w:val="00F313D6"/>
    <w:rsid w:val="00F3231D"/>
    <w:rsid w:val="00F337B3"/>
    <w:rsid w:val="00F34213"/>
    <w:rsid w:val="00F40F0C"/>
    <w:rsid w:val="00F4766C"/>
    <w:rsid w:val="00F507D1"/>
    <w:rsid w:val="00F519CE"/>
    <w:rsid w:val="00F51ADA"/>
    <w:rsid w:val="00F607C5"/>
    <w:rsid w:val="00F60DEA"/>
    <w:rsid w:val="00F6259B"/>
    <w:rsid w:val="00F6302A"/>
    <w:rsid w:val="00F6411A"/>
    <w:rsid w:val="00F64C2B"/>
    <w:rsid w:val="00F651BE"/>
    <w:rsid w:val="00F660C1"/>
    <w:rsid w:val="00F67F53"/>
    <w:rsid w:val="00F703BE"/>
    <w:rsid w:val="00F71F69"/>
    <w:rsid w:val="00F72B72"/>
    <w:rsid w:val="00F744D9"/>
    <w:rsid w:val="00F74BB9"/>
    <w:rsid w:val="00F75582"/>
    <w:rsid w:val="00F75A7F"/>
    <w:rsid w:val="00F76327"/>
    <w:rsid w:val="00F76EFA"/>
    <w:rsid w:val="00F804BE"/>
    <w:rsid w:val="00F817CE"/>
    <w:rsid w:val="00F83DA8"/>
    <w:rsid w:val="00F8456C"/>
    <w:rsid w:val="00F859D8"/>
    <w:rsid w:val="00F868F5"/>
    <w:rsid w:val="00F9056A"/>
    <w:rsid w:val="00F90F8D"/>
    <w:rsid w:val="00F91C9F"/>
    <w:rsid w:val="00F92782"/>
    <w:rsid w:val="00F93AA9"/>
    <w:rsid w:val="00F96985"/>
    <w:rsid w:val="00F97838"/>
    <w:rsid w:val="00FA2BB3"/>
    <w:rsid w:val="00FA37D9"/>
    <w:rsid w:val="00FB07A3"/>
    <w:rsid w:val="00FB1B6E"/>
    <w:rsid w:val="00FB4C80"/>
    <w:rsid w:val="00FB639A"/>
    <w:rsid w:val="00FB6A6A"/>
    <w:rsid w:val="00FB73EF"/>
    <w:rsid w:val="00FC220F"/>
    <w:rsid w:val="00FC4AD0"/>
    <w:rsid w:val="00FC7429"/>
    <w:rsid w:val="00FD07F6"/>
    <w:rsid w:val="00FD1334"/>
    <w:rsid w:val="00FD1EC8"/>
    <w:rsid w:val="00FD3B02"/>
    <w:rsid w:val="00FD3FB3"/>
    <w:rsid w:val="00FD47ED"/>
    <w:rsid w:val="00FD74DB"/>
    <w:rsid w:val="00FD7660"/>
    <w:rsid w:val="00FE0655"/>
    <w:rsid w:val="00FE1285"/>
    <w:rsid w:val="00FE2365"/>
    <w:rsid w:val="00FE4C7B"/>
    <w:rsid w:val="00FE6100"/>
    <w:rsid w:val="00FE7336"/>
    <w:rsid w:val="00FE787C"/>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303CFCA7"/>
  <w15:docId w15:val="{C94825F6-854C-4C71-AD86-26DED342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8727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872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D8727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8727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87270"/>
    <w:pPr>
      <w:numPr>
        <w:ilvl w:val="3"/>
      </w:numPr>
      <w:outlineLvl w:val="3"/>
    </w:pPr>
    <w:rPr>
      <w:sz w:val="24"/>
      <w:szCs w:val="24"/>
    </w:rPr>
  </w:style>
  <w:style w:type="paragraph" w:styleId="Heading5">
    <w:name w:val="heading 5"/>
    <w:basedOn w:val="Heading4"/>
    <w:next w:val="Normal"/>
    <w:qFormat/>
    <w:rsid w:val="00D87270"/>
    <w:pPr>
      <w:numPr>
        <w:ilvl w:val="4"/>
      </w:numPr>
      <w:outlineLvl w:val="4"/>
    </w:pPr>
    <w:rPr>
      <w:sz w:val="22"/>
      <w:szCs w:val="22"/>
    </w:rPr>
  </w:style>
  <w:style w:type="paragraph" w:styleId="Heading6">
    <w:name w:val="heading 6"/>
    <w:basedOn w:val="Normal"/>
    <w:next w:val="Normal"/>
    <w:qFormat/>
    <w:rsid w:val="00D87270"/>
    <w:pPr>
      <w:keepNext/>
      <w:keepLines/>
      <w:numPr>
        <w:ilvl w:val="5"/>
        <w:numId w:val="1"/>
      </w:numPr>
      <w:spacing w:before="120"/>
      <w:outlineLvl w:val="5"/>
    </w:pPr>
    <w:rPr>
      <w:rFonts w:cs="Arial"/>
    </w:rPr>
  </w:style>
  <w:style w:type="paragraph" w:styleId="Heading7">
    <w:name w:val="heading 7"/>
    <w:basedOn w:val="Normal"/>
    <w:next w:val="Normal"/>
    <w:qFormat/>
    <w:rsid w:val="00D87270"/>
    <w:pPr>
      <w:keepNext/>
      <w:keepLines/>
      <w:numPr>
        <w:ilvl w:val="6"/>
        <w:numId w:val="1"/>
      </w:numPr>
      <w:spacing w:before="120"/>
      <w:outlineLvl w:val="6"/>
    </w:pPr>
    <w:rPr>
      <w:rFonts w:cs="Arial"/>
    </w:rPr>
  </w:style>
  <w:style w:type="paragraph" w:styleId="Heading8">
    <w:name w:val="heading 8"/>
    <w:basedOn w:val="Heading7"/>
    <w:next w:val="Normal"/>
    <w:qFormat/>
    <w:rsid w:val="00D87270"/>
    <w:pPr>
      <w:numPr>
        <w:ilvl w:val="7"/>
      </w:numPr>
      <w:outlineLvl w:val="7"/>
    </w:pPr>
  </w:style>
  <w:style w:type="paragraph" w:styleId="Heading9">
    <w:name w:val="heading 9"/>
    <w:basedOn w:val="Heading8"/>
    <w:next w:val="Normal"/>
    <w:qFormat/>
    <w:rsid w:val="00D872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7270"/>
    <w:pPr>
      <w:spacing w:before="180"/>
      <w:ind w:left="2693" w:hanging="2693"/>
    </w:pPr>
    <w:rPr>
      <w:b w:val="0"/>
      <w:bCs/>
    </w:rPr>
  </w:style>
  <w:style w:type="paragraph" w:styleId="TOC1">
    <w:name w:val="toc 1"/>
    <w:aliases w:val="Observation TOC2"/>
    <w:uiPriority w:val="39"/>
    <w:rsid w:val="00D8727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87270"/>
    <w:pPr>
      <w:keepNext/>
      <w:keepLines/>
      <w:spacing w:before="180"/>
      <w:jc w:val="center"/>
    </w:pPr>
  </w:style>
  <w:style w:type="paragraph" w:styleId="Caption">
    <w:name w:val="caption"/>
    <w:basedOn w:val="Normal"/>
    <w:next w:val="Normal"/>
    <w:qFormat/>
    <w:rsid w:val="00D87270"/>
    <w:pPr>
      <w:spacing w:after="240"/>
      <w:jc w:val="center"/>
    </w:pPr>
    <w:rPr>
      <w:b/>
      <w:bCs/>
    </w:rPr>
  </w:style>
  <w:style w:type="paragraph" w:styleId="TOC5">
    <w:name w:val="toc 5"/>
    <w:aliases w:val="Observation TOC"/>
    <w:basedOn w:val="TOC4"/>
    <w:semiHidden/>
    <w:rsid w:val="00D87270"/>
    <w:pPr>
      <w:tabs>
        <w:tab w:val="right" w:pos="1701"/>
      </w:tabs>
      <w:ind w:left="1701" w:hanging="1701"/>
    </w:pPr>
  </w:style>
  <w:style w:type="paragraph" w:styleId="TOC4">
    <w:name w:val="toc 4"/>
    <w:basedOn w:val="TOC3"/>
    <w:semiHidden/>
    <w:rsid w:val="00D87270"/>
    <w:pPr>
      <w:ind w:left="1418" w:hanging="1418"/>
    </w:pPr>
  </w:style>
  <w:style w:type="paragraph" w:styleId="TOC3">
    <w:name w:val="toc 3"/>
    <w:basedOn w:val="TOC2"/>
    <w:semiHidden/>
    <w:rsid w:val="00D87270"/>
    <w:pPr>
      <w:ind w:left="1134" w:hanging="1134"/>
    </w:pPr>
  </w:style>
  <w:style w:type="paragraph" w:styleId="TOC2">
    <w:name w:val="toc 2"/>
    <w:basedOn w:val="TOC1"/>
    <w:semiHidden/>
    <w:rsid w:val="00D87270"/>
    <w:pPr>
      <w:keepNext w:val="0"/>
      <w:spacing w:before="0"/>
      <w:ind w:left="851" w:hanging="851"/>
    </w:pPr>
    <w:rPr>
      <w:szCs w:val="20"/>
    </w:rPr>
  </w:style>
  <w:style w:type="paragraph" w:styleId="Index2">
    <w:name w:val="index 2"/>
    <w:basedOn w:val="Index1"/>
    <w:semiHidden/>
    <w:rsid w:val="00D87270"/>
    <w:pPr>
      <w:ind w:left="284"/>
    </w:pPr>
  </w:style>
  <w:style w:type="paragraph" w:styleId="Index1">
    <w:name w:val="index 1"/>
    <w:basedOn w:val="Normal"/>
    <w:semiHidden/>
    <w:rsid w:val="00D87270"/>
    <w:pPr>
      <w:keepLines/>
      <w:spacing w:after="0"/>
    </w:pPr>
  </w:style>
  <w:style w:type="paragraph" w:styleId="DocumentMap">
    <w:name w:val="Document Map"/>
    <w:basedOn w:val="Normal"/>
    <w:semiHidden/>
    <w:rsid w:val="00D87270"/>
    <w:pPr>
      <w:shd w:val="clear" w:color="auto" w:fill="000080"/>
    </w:pPr>
    <w:rPr>
      <w:rFonts w:ascii="Tahoma" w:hAnsi="Tahoma" w:cs="Tahoma"/>
    </w:rPr>
  </w:style>
  <w:style w:type="paragraph" w:styleId="ListNumber2">
    <w:name w:val="List Number 2"/>
    <w:basedOn w:val="ListNumber"/>
    <w:rsid w:val="00D87270"/>
    <w:pPr>
      <w:ind w:left="851"/>
    </w:pPr>
  </w:style>
  <w:style w:type="paragraph" w:styleId="ListNumber">
    <w:name w:val="List Number"/>
    <w:basedOn w:val="List"/>
    <w:rsid w:val="00D87270"/>
  </w:style>
  <w:style w:type="paragraph" w:styleId="List">
    <w:name w:val="List"/>
    <w:basedOn w:val="Normal"/>
    <w:rsid w:val="00D87270"/>
    <w:pPr>
      <w:ind w:left="568" w:hanging="284"/>
    </w:pPr>
  </w:style>
  <w:style w:type="paragraph" w:styleId="Header">
    <w:name w:val="header"/>
    <w:rsid w:val="00D8727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87270"/>
    <w:rPr>
      <w:b/>
      <w:bCs/>
      <w:position w:val="6"/>
      <w:sz w:val="16"/>
      <w:szCs w:val="16"/>
    </w:rPr>
  </w:style>
  <w:style w:type="paragraph" w:styleId="FootnoteText">
    <w:name w:val="footnote text"/>
    <w:basedOn w:val="Normal"/>
    <w:semiHidden/>
    <w:rsid w:val="00D87270"/>
    <w:pPr>
      <w:keepLines/>
      <w:spacing w:after="0"/>
      <w:ind w:left="454" w:hanging="454"/>
    </w:pPr>
    <w:rPr>
      <w:sz w:val="16"/>
      <w:szCs w:val="16"/>
    </w:rPr>
  </w:style>
  <w:style w:type="paragraph" w:customStyle="1" w:styleId="3GPPHeader">
    <w:name w:val="3GPP_Header"/>
    <w:basedOn w:val="Normal"/>
    <w:rsid w:val="00D87270"/>
    <w:pPr>
      <w:tabs>
        <w:tab w:val="left" w:pos="1701"/>
        <w:tab w:val="right" w:pos="9639"/>
      </w:tabs>
      <w:spacing w:after="240"/>
    </w:pPr>
    <w:rPr>
      <w:b/>
      <w:sz w:val="24"/>
    </w:rPr>
  </w:style>
  <w:style w:type="paragraph" w:styleId="TOC9">
    <w:name w:val="toc 9"/>
    <w:basedOn w:val="TOC8"/>
    <w:semiHidden/>
    <w:rsid w:val="00D87270"/>
    <w:pPr>
      <w:ind w:left="1418" w:hanging="1418"/>
    </w:pPr>
  </w:style>
  <w:style w:type="paragraph" w:styleId="TOC6">
    <w:name w:val="toc 6"/>
    <w:basedOn w:val="TOC5"/>
    <w:next w:val="Normal"/>
    <w:semiHidden/>
    <w:rsid w:val="00D87270"/>
    <w:pPr>
      <w:ind w:left="1985" w:hanging="1985"/>
    </w:pPr>
  </w:style>
  <w:style w:type="paragraph" w:styleId="TOC7">
    <w:name w:val="toc 7"/>
    <w:basedOn w:val="TOC6"/>
    <w:next w:val="Normal"/>
    <w:semiHidden/>
    <w:rsid w:val="00D87270"/>
    <w:pPr>
      <w:ind w:left="2268" w:hanging="2268"/>
    </w:pPr>
  </w:style>
  <w:style w:type="paragraph" w:styleId="ListBullet2">
    <w:name w:val="List Bullet 2"/>
    <w:basedOn w:val="ListBullet"/>
    <w:rsid w:val="00D87270"/>
    <w:pPr>
      <w:numPr>
        <w:numId w:val="6"/>
      </w:numPr>
    </w:pPr>
  </w:style>
  <w:style w:type="paragraph" w:styleId="ListBullet">
    <w:name w:val="List Bullet"/>
    <w:basedOn w:val="BodyText"/>
    <w:rsid w:val="00D87270"/>
    <w:pPr>
      <w:numPr>
        <w:numId w:val="5"/>
      </w:numPr>
    </w:pPr>
  </w:style>
  <w:style w:type="paragraph" w:styleId="ListBullet3">
    <w:name w:val="List Bullet 3"/>
    <w:basedOn w:val="ListBullet2"/>
    <w:rsid w:val="00D87270"/>
    <w:pPr>
      <w:numPr>
        <w:numId w:val="7"/>
      </w:numPr>
    </w:pPr>
  </w:style>
  <w:style w:type="paragraph" w:customStyle="1" w:styleId="EQ">
    <w:name w:val="EQ"/>
    <w:basedOn w:val="Normal"/>
    <w:next w:val="Normal"/>
    <w:rsid w:val="00D87270"/>
    <w:pPr>
      <w:keepLines/>
      <w:tabs>
        <w:tab w:val="center" w:pos="4536"/>
        <w:tab w:val="right" w:pos="9072"/>
      </w:tabs>
      <w:spacing w:after="180"/>
      <w:jc w:val="left"/>
    </w:pPr>
    <w:rPr>
      <w:noProof/>
      <w:lang w:eastAsia="en-US"/>
    </w:rPr>
  </w:style>
  <w:style w:type="paragraph" w:styleId="List2">
    <w:name w:val="List 2"/>
    <w:basedOn w:val="List"/>
    <w:rsid w:val="00D87270"/>
    <w:pPr>
      <w:ind w:left="851"/>
    </w:pPr>
  </w:style>
  <w:style w:type="paragraph" w:styleId="List3">
    <w:name w:val="List 3"/>
    <w:basedOn w:val="List2"/>
    <w:rsid w:val="00D87270"/>
    <w:pPr>
      <w:ind w:left="1135"/>
    </w:pPr>
  </w:style>
  <w:style w:type="paragraph" w:styleId="List4">
    <w:name w:val="List 4"/>
    <w:basedOn w:val="List3"/>
    <w:rsid w:val="00D87270"/>
    <w:pPr>
      <w:ind w:left="1418"/>
    </w:pPr>
  </w:style>
  <w:style w:type="paragraph" w:styleId="List5">
    <w:name w:val="List 5"/>
    <w:basedOn w:val="List4"/>
    <w:rsid w:val="00D87270"/>
    <w:pPr>
      <w:ind w:left="1702"/>
    </w:pPr>
  </w:style>
  <w:style w:type="paragraph" w:customStyle="1" w:styleId="EditorsNote">
    <w:name w:val="Editor's Note"/>
    <w:basedOn w:val="Normal"/>
    <w:rsid w:val="00D87270"/>
    <w:pPr>
      <w:keepLines/>
      <w:spacing w:after="180"/>
      <w:ind w:left="1135" w:hanging="851"/>
      <w:jc w:val="left"/>
    </w:pPr>
    <w:rPr>
      <w:color w:val="FF0000"/>
      <w:lang w:eastAsia="en-US"/>
    </w:rPr>
  </w:style>
  <w:style w:type="paragraph" w:styleId="ListBullet4">
    <w:name w:val="List Bullet 4"/>
    <w:basedOn w:val="ListBullet3"/>
    <w:rsid w:val="00D87270"/>
    <w:pPr>
      <w:numPr>
        <w:numId w:val="8"/>
      </w:numPr>
    </w:pPr>
  </w:style>
  <w:style w:type="paragraph" w:styleId="ListBullet5">
    <w:name w:val="List Bullet 5"/>
    <w:basedOn w:val="ListBullet4"/>
    <w:rsid w:val="00D87270"/>
    <w:pPr>
      <w:numPr>
        <w:numId w:val="4"/>
      </w:numPr>
    </w:pPr>
  </w:style>
  <w:style w:type="paragraph" w:styleId="Footer">
    <w:name w:val="footer"/>
    <w:basedOn w:val="Header"/>
    <w:semiHidden/>
    <w:rsid w:val="00D87270"/>
    <w:pPr>
      <w:jc w:val="center"/>
    </w:pPr>
    <w:rPr>
      <w:i/>
      <w:iCs/>
    </w:rPr>
  </w:style>
  <w:style w:type="paragraph" w:customStyle="1" w:styleId="Reference">
    <w:name w:val="Reference"/>
    <w:basedOn w:val="Normal"/>
    <w:rsid w:val="00D87270"/>
    <w:pPr>
      <w:numPr>
        <w:numId w:val="2"/>
      </w:numPr>
    </w:pPr>
  </w:style>
  <w:style w:type="paragraph" w:styleId="BalloonText">
    <w:name w:val="Balloon Text"/>
    <w:basedOn w:val="Normal"/>
    <w:semiHidden/>
    <w:rsid w:val="00D87270"/>
    <w:rPr>
      <w:rFonts w:ascii="Tahoma" w:hAnsi="Tahoma" w:cs="Tahoma"/>
      <w:sz w:val="16"/>
      <w:szCs w:val="16"/>
    </w:rPr>
  </w:style>
  <w:style w:type="character" w:styleId="PageNumber">
    <w:name w:val="page number"/>
    <w:basedOn w:val="DefaultParagraphFont"/>
    <w:semiHidden/>
    <w:rsid w:val="00D87270"/>
  </w:style>
  <w:style w:type="paragraph" w:styleId="BodyText">
    <w:name w:val="Body Text"/>
    <w:basedOn w:val="Normal"/>
    <w:link w:val="BodyTextChar"/>
    <w:rsid w:val="00D87270"/>
  </w:style>
  <w:style w:type="character" w:styleId="Hyperlink">
    <w:name w:val="Hyperlink"/>
    <w:uiPriority w:val="99"/>
    <w:rsid w:val="00D87270"/>
    <w:rPr>
      <w:color w:val="0000FF"/>
      <w:u w:val="single"/>
      <w:lang w:val="en-GB"/>
    </w:rPr>
  </w:style>
  <w:style w:type="character" w:styleId="FollowedHyperlink">
    <w:name w:val="FollowedHyperlink"/>
    <w:semiHidden/>
    <w:rsid w:val="00D87270"/>
    <w:rPr>
      <w:color w:val="FF0000"/>
      <w:u w:val="single"/>
    </w:rPr>
  </w:style>
  <w:style w:type="character" w:styleId="CommentReference">
    <w:name w:val="annotation reference"/>
    <w:semiHidden/>
    <w:rsid w:val="00D87270"/>
    <w:rPr>
      <w:sz w:val="16"/>
      <w:szCs w:val="16"/>
    </w:rPr>
  </w:style>
  <w:style w:type="paragraph" w:styleId="CommentText">
    <w:name w:val="annotation text"/>
    <w:basedOn w:val="Normal"/>
    <w:semiHidden/>
    <w:rsid w:val="00D87270"/>
  </w:style>
  <w:style w:type="paragraph" w:styleId="CommentSubject">
    <w:name w:val="annotation subject"/>
    <w:basedOn w:val="CommentText"/>
    <w:next w:val="CommentText"/>
    <w:semiHidden/>
    <w:rsid w:val="00D8727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87270"/>
    <w:rPr>
      <w:rFonts w:ascii="Arial" w:hAnsi="Arial" w:cs="Arial"/>
      <w:sz w:val="36"/>
      <w:szCs w:val="36"/>
      <w:lang w:val="en-GB" w:eastAsia="zh-CN"/>
    </w:rPr>
  </w:style>
  <w:style w:type="paragraph" w:customStyle="1" w:styleId="B1">
    <w:name w:val="B1"/>
    <w:basedOn w:val="List"/>
    <w:link w:val="B1Char"/>
    <w:rsid w:val="00D87270"/>
    <w:pPr>
      <w:spacing w:after="180"/>
      <w:jc w:val="left"/>
    </w:pPr>
    <w:rPr>
      <w:lang w:eastAsia="en-US"/>
    </w:rPr>
  </w:style>
  <w:style w:type="paragraph" w:customStyle="1" w:styleId="B2">
    <w:name w:val="B2"/>
    <w:basedOn w:val="List2"/>
    <w:rsid w:val="00D87270"/>
    <w:pPr>
      <w:spacing w:after="180"/>
      <w:jc w:val="left"/>
    </w:pPr>
    <w:rPr>
      <w:lang w:eastAsia="en-US"/>
    </w:rPr>
  </w:style>
  <w:style w:type="paragraph" w:customStyle="1" w:styleId="B3">
    <w:name w:val="B3"/>
    <w:basedOn w:val="List3"/>
    <w:rsid w:val="00D87270"/>
    <w:pPr>
      <w:spacing w:after="180"/>
      <w:jc w:val="left"/>
    </w:pPr>
    <w:rPr>
      <w:lang w:eastAsia="en-US"/>
    </w:rPr>
  </w:style>
  <w:style w:type="paragraph" w:customStyle="1" w:styleId="B4">
    <w:name w:val="B4"/>
    <w:basedOn w:val="List4"/>
    <w:rsid w:val="00D87270"/>
    <w:pPr>
      <w:spacing w:after="180"/>
      <w:jc w:val="left"/>
    </w:pPr>
    <w:rPr>
      <w:lang w:eastAsia="en-US"/>
    </w:rPr>
  </w:style>
  <w:style w:type="paragraph" w:customStyle="1" w:styleId="Proposal">
    <w:name w:val="Proposal"/>
    <w:basedOn w:val="Normal"/>
    <w:rsid w:val="00D87270"/>
    <w:pPr>
      <w:numPr>
        <w:numId w:val="3"/>
      </w:numPr>
      <w:tabs>
        <w:tab w:val="clear" w:pos="1304"/>
        <w:tab w:val="left" w:pos="1701"/>
      </w:tabs>
      <w:ind w:left="1701" w:hanging="1701"/>
    </w:pPr>
    <w:rPr>
      <w:b/>
      <w:bCs/>
    </w:rPr>
  </w:style>
  <w:style w:type="character" w:customStyle="1" w:styleId="BodyTextChar">
    <w:name w:val="Body Text Char"/>
    <w:link w:val="BodyText"/>
    <w:rsid w:val="00D87270"/>
    <w:rPr>
      <w:rFonts w:ascii="Arial" w:hAnsi="Arial"/>
      <w:lang w:val="en-GB" w:eastAsia="zh-CN"/>
    </w:rPr>
  </w:style>
  <w:style w:type="paragraph" w:customStyle="1" w:styleId="B5">
    <w:name w:val="B5"/>
    <w:basedOn w:val="List5"/>
    <w:rsid w:val="00D87270"/>
    <w:pPr>
      <w:spacing w:after="180"/>
      <w:jc w:val="left"/>
    </w:pPr>
    <w:rPr>
      <w:lang w:eastAsia="en-US"/>
    </w:rPr>
  </w:style>
  <w:style w:type="paragraph" w:customStyle="1" w:styleId="EX">
    <w:name w:val="EX"/>
    <w:basedOn w:val="Normal"/>
    <w:rsid w:val="00D87270"/>
    <w:pPr>
      <w:keepLines/>
      <w:spacing w:after="180"/>
      <w:ind w:left="1702" w:hanging="1418"/>
      <w:jc w:val="left"/>
    </w:pPr>
    <w:rPr>
      <w:lang w:eastAsia="en-US"/>
    </w:rPr>
  </w:style>
  <w:style w:type="paragraph" w:customStyle="1" w:styleId="EW">
    <w:name w:val="EW"/>
    <w:basedOn w:val="EX"/>
    <w:rsid w:val="00D87270"/>
    <w:pPr>
      <w:spacing w:after="0"/>
    </w:pPr>
  </w:style>
  <w:style w:type="paragraph" w:customStyle="1" w:styleId="TAL">
    <w:name w:val="TAL"/>
    <w:basedOn w:val="Normal"/>
    <w:rsid w:val="00D87270"/>
    <w:pPr>
      <w:keepNext/>
      <w:keepLines/>
      <w:spacing w:after="0"/>
      <w:jc w:val="left"/>
    </w:pPr>
    <w:rPr>
      <w:sz w:val="18"/>
      <w:lang w:eastAsia="en-US"/>
    </w:rPr>
  </w:style>
  <w:style w:type="paragraph" w:customStyle="1" w:styleId="TAC">
    <w:name w:val="TAC"/>
    <w:basedOn w:val="TAL"/>
    <w:rsid w:val="00D87270"/>
    <w:pPr>
      <w:jc w:val="center"/>
    </w:pPr>
  </w:style>
  <w:style w:type="paragraph" w:customStyle="1" w:styleId="TAH">
    <w:name w:val="TAH"/>
    <w:basedOn w:val="TAC"/>
    <w:rsid w:val="00D87270"/>
    <w:rPr>
      <w:b/>
    </w:rPr>
  </w:style>
  <w:style w:type="paragraph" w:customStyle="1" w:styleId="TAN">
    <w:name w:val="TAN"/>
    <w:basedOn w:val="TAL"/>
    <w:rsid w:val="00D87270"/>
    <w:pPr>
      <w:ind w:left="851" w:hanging="851"/>
    </w:pPr>
  </w:style>
  <w:style w:type="paragraph" w:customStyle="1" w:styleId="TAR">
    <w:name w:val="TAR"/>
    <w:basedOn w:val="TAL"/>
    <w:rsid w:val="00D87270"/>
    <w:pPr>
      <w:jc w:val="right"/>
    </w:pPr>
  </w:style>
  <w:style w:type="paragraph" w:customStyle="1" w:styleId="TH">
    <w:name w:val="TH"/>
    <w:basedOn w:val="Normal"/>
    <w:rsid w:val="00D87270"/>
    <w:pPr>
      <w:keepNext/>
      <w:keepLines/>
      <w:spacing w:before="60" w:after="180"/>
      <w:jc w:val="center"/>
    </w:pPr>
    <w:rPr>
      <w:b/>
      <w:lang w:eastAsia="en-US"/>
    </w:rPr>
  </w:style>
  <w:style w:type="paragraph" w:customStyle="1" w:styleId="TF">
    <w:name w:val="TF"/>
    <w:basedOn w:val="TH"/>
    <w:rsid w:val="00D87270"/>
    <w:pPr>
      <w:keepNext w:val="0"/>
      <w:spacing w:before="0" w:after="240"/>
    </w:pPr>
  </w:style>
  <w:style w:type="paragraph" w:customStyle="1" w:styleId="TT">
    <w:name w:val="TT"/>
    <w:basedOn w:val="Heading1"/>
    <w:next w:val="Normal"/>
    <w:rsid w:val="00D87270"/>
    <w:pPr>
      <w:numPr>
        <w:numId w:val="0"/>
      </w:numPr>
      <w:ind w:left="1134" w:hanging="1134"/>
      <w:outlineLvl w:val="9"/>
    </w:pPr>
    <w:rPr>
      <w:rFonts w:cs="Times New Roman"/>
      <w:szCs w:val="20"/>
      <w:lang w:eastAsia="en-US"/>
    </w:rPr>
  </w:style>
  <w:style w:type="paragraph" w:customStyle="1" w:styleId="ZA">
    <w:name w:val="ZA"/>
    <w:rsid w:val="00D8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727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872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87270"/>
  </w:style>
  <w:style w:type="paragraph" w:customStyle="1" w:styleId="ZH">
    <w:name w:val="ZH"/>
    <w:rsid w:val="00D8727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87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87270"/>
    <w:pPr>
      <w:framePr w:hRule="auto" w:wrap="notBeside" w:y="852"/>
    </w:pPr>
    <w:rPr>
      <w:i w:val="0"/>
      <w:sz w:val="40"/>
    </w:rPr>
  </w:style>
  <w:style w:type="paragraph" w:customStyle="1" w:styleId="ZU">
    <w:name w:val="ZU"/>
    <w:rsid w:val="00D8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7270"/>
    <w:pPr>
      <w:framePr w:wrap="notBeside" w:y="16161"/>
    </w:pPr>
  </w:style>
  <w:style w:type="paragraph" w:customStyle="1" w:styleId="FP">
    <w:name w:val="FP"/>
    <w:basedOn w:val="Normal"/>
    <w:rsid w:val="00D87270"/>
    <w:pPr>
      <w:spacing w:after="0"/>
      <w:jc w:val="left"/>
    </w:pPr>
    <w:rPr>
      <w:lang w:eastAsia="en-US"/>
    </w:rPr>
  </w:style>
  <w:style w:type="paragraph" w:customStyle="1" w:styleId="Observation">
    <w:name w:val="Observation"/>
    <w:basedOn w:val="Proposal"/>
    <w:qFormat/>
    <w:rsid w:val="00D87270"/>
    <w:pPr>
      <w:numPr>
        <w:numId w:val="13"/>
      </w:numPr>
      <w:ind w:left="1701" w:hanging="1701"/>
    </w:pPr>
  </w:style>
  <w:style w:type="paragraph" w:styleId="TableofFigures">
    <w:name w:val="table of figures"/>
    <w:basedOn w:val="Normal"/>
    <w:next w:val="Normal"/>
    <w:uiPriority w:val="99"/>
    <w:rsid w:val="00D8727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SAQRZK7RPU5V-1-15823</_dlc_DocId>
    <_dlc_DocIdUrl xmlns="08b2df90-05d3-4030-90d4-c9feeb4a1cd9">
      <Url>https://ericoll.internal.ericsson.com/sites/NSA/_layouts/DocIdRedir.aspx?ID=SAQRZK7RPU5V-1-15823</Url>
      <Description>SAQRZK7RPU5V-1-15823</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C735C-0730-49EB-9945-421F2161BE48}"/>
</file>

<file path=customXml/itemProps2.xml><?xml version="1.0" encoding="utf-8"?>
<ds:datastoreItem xmlns:ds="http://schemas.openxmlformats.org/officeDocument/2006/customXml" ds:itemID="{FF135285-4BC0-4BAB-84E7-67EB2D4FEBF1}"/>
</file>

<file path=customXml/itemProps3.xml><?xml version="1.0" encoding="utf-8"?>
<ds:datastoreItem xmlns:ds="http://schemas.openxmlformats.org/officeDocument/2006/customXml" ds:itemID="{AA93CEE3-03D7-441E-B22C-282D3950E5EC}"/>
</file>

<file path=customXml/itemProps4.xml><?xml version="1.0" encoding="utf-8"?>
<ds:datastoreItem xmlns:ds="http://schemas.openxmlformats.org/officeDocument/2006/customXml" ds:itemID="{5E375FE3-1657-41EF-9598-F22E49ADDAA7}"/>
</file>

<file path=customXml/itemProps5.xml><?xml version="1.0" encoding="utf-8"?>
<ds:datastoreItem xmlns:ds="http://schemas.openxmlformats.org/officeDocument/2006/customXml" ds:itemID="{01CF89CF-15AB-432D-BE4A-323B83856366}"/>
</file>

<file path=customXml/itemProps6.xml><?xml version="1.0" encoding="utf-8"?>
<ds:datastoreItem xmlns:ds="http://schemas.openxmlformats.org/officeDocument/2006/customXml" ds:itemID="{2CB84CBE-D65C-4DFC-9BB4-C67DCD109C0F}"/>
</file>

<file path=customXml/itemProps7.xml><?xml version="1.0" encoding="utf-8"?>
<ds:datastoreItem xmlns:ds="http://schemas.openxmlformats.org/officeDocument/2006/customXml" ds:itemID="{99438F05-1EDB-CF49-87CC-C4BD91D15B8B}"/>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373</TotalTime>
  <Pages>4</Pages>
  <Words>1643</Words>
  <Characters>9369</Characters>
  <Application>Microsoft Macintosh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21</cp:revision>
  <cp:lastPrinted>2016-12-01T08:25:00Z</cp:lastPrinted>
  <dcterms:created xsi:type="dcterms:W3CDTF">2016-12-13T11:40:00Z</dcterms:created>
  <dcterms:modified xsi:type="dcterms:W3CDTF">2017-01-06T15:00:00Z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cca6b054-8232-43be-9e9a-45d8a47b2223</vt:lpwstr>
  </property>
</Properties>
</file>